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F7" w:rsidRPr="00AE5CF7" w:rsidRDefault="00B84BC0" w:rsidP="00AE5CF7">
      <w:pPr>
        <w:pStyle w:val="Heading1"/>
        <w:spacing w:before="240"/>
        <w:rPr>
          <w:rFonts w:ascii="Arial Narrow" w:hAnsi="Arial Narrow"/>
          <w:sz w:val="32"/>
          <w:szCs w:val="32"/>
        </w:rPr>
      </w:pPr>
      <w:r w:rsidRPr="00AE5CF7">
        <w:rPr>
          <w:rFonts w:ascii="Arial Narrow" w:hAnsi="Arial Narrow"/>
          <w:sz w:val="32"/>
          <w:szCs w:val="32"/>
        </w:rPr>
        <w:t>Internationalis</w:t>
      </w:r>
      <w:r w:rsidR="00773B64" w:rsidRPr="00AE5CF7">
        <w:rPr>
          <w:rFonts w:ascii="Arial Narrow" w:hAnsi="Arial Narrow"/>
          <w:sz w:val="32"/>
          <w:szCs w:val="32"/>
        </w:rPr>
        <w:t xml:space="preserve">ation </w:t>
      </w:r>
      <w:r w:rsidR="002210D6">
        <w:rPr>
          <w:rFonts w:ascii="Arial Narrow" w:hAnsi="Arial Narrow"/>
          <w:sz w:val="32"/>
          <w:szCs w:val="32"/>
        </w:rPr>
        <w:t xml:space="preserve">of higher education </w:t>
      </w:r>
      <w:r w:rsidR="00FD0D13" w:rsidRPr="00AE5CF7">
        <w:rPr>
          <w:rFonts w:ascii="Arial Narrow" w:hAnsi="Arial Narrow"/>
          <w:sz w:val="32"/>
          <w:szCs w:val="32"/>
        </w:rPr>
        <w:t xml:space="preserve">in </w:t>
      </w:r>
      <w:r w:rsidR="00AE6377" w:rsidRPr="00AE5CF7">
        <w:rPr>
          <w:rFonts w:ascii="Arial Narrow" w:hAnsi="Arial Narrow"/>
          <w:sz w:val="32"/>
          <w:szCs w:val="32"/>
        </w:rPr>
        <w:t>peripheries</w:t>
      </w:r>
    </w:p>
    <w:p w:rsidR="003222CA" w:rsidRPr="00AE5CF7" w:rsidRDefault="0060028D" w:rsidP="00AE5CF7">
      <w:pPr>
        <w:pStyle w:val="Heading1"/>
        <w:spacing w:before="240"/>
        <w:rPr>
          <w:rFonts w:ascii="Arial Narrow" w:hAnsi="Arial Narrow"/>
          <w:sz w:val="22"/>
          <w:szCs w:val="22"/>
        </w:rPr>
      </w:pPr>
      <w:r>
        <w:rPr>
          <w:rFonts w:ascii="Arial Narrow" w:hAnsi="Arial Narrow"/>
          <w:sz w:val="22"/>
          <w:szCs w:val="22"/>
        </w:rPr>
        <w:t>The “gear effect” of integrated international engagements</w:t>
      </w:r>
    </w:p>
    <w:p w:rsidR="00FD0D13" w:rsidRPr="00AE5CF7" w:rsidRDefault="00FD0D13" w:rsidP="00773B64">
      <w:pPr>
        <w:rPr>
          <w:rFonts w:ascii="Arial Narrow" w:hAnsi="Arial Narrow" w:cs="Times New Roman"/>
        </w:rPr>
      </w:pPr>
    </w:p>
    <w:p w:rsidR="00AE5CF7" w:rsidRPr="00AE5CF7" w:rsidRDefault="00AE5CF7" w:rsidP="00AE5CF7">
      <w:pPr>
        <w:rPr>
          <w:rFonts w:ascii="Arial Narrow" w:hAnsi="Arial Narrow" w:cs="Times New Roman"/>
        </w:rPr>
      </w:pPr>
      <w:r w:rsidRPr="00AE5CF7">
        <w:rPr>
          <w:rFonts w:ascii="Arial Narrow" w:eastAsiaTheme="majorEastAsia" w:hAnsi="Arial Narrow" w:cstheme="majorBidi"/>
          <w:b/>
          <w:bCs/>
          <w:color w:val="365F91" w:themeColor="accent1" w:themeShade="BF"/>
        </w:rPr>
        <w:t>Keywords:</w:t>
      </w:r>
      <w:r w:rsidRPr="00AE5CF7">
        <w:rPr>
          <w:rFonts w:ascii="Arial Narrow" w:hAnsi="Arial Narrow" w:cs="Times New Roman"/>
        </w:rPr>
        <w:t xml:space="preserve"> internationalisation; centres and peripheries; international partnerships; regional higher education cooperation; international profiling; “gear effect” of internationalisation activities; integrated approach to internationalisation</w:t>
      </w:r>
    </w:p>
    <w:p w:rsidR="00AE5CF7" w:rsidRDefault="00AE5CF7" w:rsidP="00773B64">
      <w:pPr>
        <w:rPr>
          <w:rFonts w:ascii="Arial Narrow" w:hAnsi="Arial Narrow" w:cs="Times New Roman"/>
        </w:rPr>
      </w:pPr>
    </w:p>
    <w:p w:rsidR="00773B64" w:rsidRDefault="00773B64" w:rsidP="00773B64">
      <w:pPr>
        <w:rPr>
          <w:rFonts w:ascii="Arial Narrow" w:hAnsi="Arial Narrow" w:cs="Times New Roman"/>
        </w:rPr>
      </w:pPr>
      <w:r w:rsidRPr="00AE5CF7">
        <w:rPr>
          <w:rFonts w:ascii="Arial Narrow" w:hAnsi="Arial Narrow" w:cs="Times New Roman"/>
        </w:rPr>
        <w:t>Manja Klemenčič - Harvard University</w:t>
      </w:r>
    </w:p>
    <w:p w:rsidR="00AE5CF7" w:rsidRPr="00FD0D13" w:rsidRDefault="00AE5CF7" w:rsidP="00AE5CF7">
      <w:pPr>
        <w:pStyle w:val="Heading1"/>
        <w:rPr>
          <w:rFonts w:ascii="Arial Narrow" w:hAnsi="Arial Narrow"/>
          <w:sz w:val="22"/>
          <w:szCs w:val="22"/>
        </w:rPr>
      </w:pPr>
      <w:r w:rsidRPr="00FD0D13">
        <w:rPr>
          <w:rFonts w:ascii="Arial Narrow" w:hAnsi="Arial Narrow"/>
          <w:sz w:val="22"/>
          <w:szCs w:val="22"/>
        </w:rPr>
        <w:t>Note on contributor:</w:t>
      </w:r>
    </w:p>
    <w:p w:rsidR="00AE5CF7" w:rsidRDefault="00AE5CF7" w:rsidP="00AE5CF7">
      <w:pPr>
        <w:jc w:val="both"/>
        <w:rPr>
          <w:rFonts w:ascii="Arial Narrow" w:hAnsi="Arial Narrow" w:cs="Times New Roman"/>
        </w:rPr>
      </w:pPr>
      <w:r w:rsidRPr="00FD0D13">
        <w:rPr>
          <w:rFonts w:ascii="Arial Narrow" w:hAnsi="Arial Narrow" w:cs="Times New Roman"/>
        </w:rPr>
        <w:t xml:space="preserve">Manja Klemenčič is </w:t>
      </w:r>
      <w:r>
        <w:rPr>
          <w:rFonts w:ascii="Arial Narrow" w:hAnsi="Arial Narrow" w:cs="Times New Roman"/>
        </w:rPr>
        <w:t xml:space="preserve">Fellow and </w:t>
      </w:r>
      <w:r w:rsidRPr="00FD0D13">
        <w:rPr>
          <w:rFonts w:ascii="Arial Narrow" w:hAnsi="Arial Narrow" w:cs="Times New Roman"/>
        </w:rPr>
        <w:t xml:space="preserve">Lecturer in Sociology of Higher Education at the Department of Sociology at Faculty of Arts and Sciences, Harvard University. She researches, teaches, advises and consults in the area of international and comparative higher education, with particular interest in student experience, teaching and learning, institutional research and internationalisation. Manja is Editor-in-Chief of </w:t>
      </w:r>
      <w:r w:rsidRPr="00FD0D13">
        <w:rPr>
          <w:rFonts w:ascii="Arial Narrow" w:hAnsi="Arial Narrow" w:cs="Times New Roman"/>
          <w:i/>
        </w:rPr>
        <w:t>European Journal of Higher Education</w:t>
      </w:r>
      <w:r w:rsidRPr="00FD0D13">
        <w:rPr>
          <w:rFonts w:ascii="Arial Narrow" w:hAnsi="Arial Narrow" w:cs="Times New Roman"/>
        </w:rPr>
        <w:t xml:space="preserve"> (Routledge/Taylor&amp;Francis), thematic editor of the </w:t>
      </w:r>
      <w:r w:rsidRPr="00FD0D13">
        <w:rPr>
          <w:rFonts w:ascii="Arial Narrow" w:hAnsi="Arial Narrow" w:cs="Times New Roman"/>
          <w:i/>
        </w:rPr>
        <w:t>International Encyclopaedia of Higher Education Systems and Institutions</w:t>
      </w:r>
      <w:r w:rsidRPr="00FD0D13">
        <w:rPr>
          <w:rFonts w:ascii="Arial Narrow" w:hAnsi="Arial Narrow" w:cs="Times New Roman"/>
        </w:rPr>
        <w:t xml:space="preserve"> (Springer), co-editor of the book series </w:t>
      </w:r>
      <w:r w:rsidRPr="00FD0D13">
        <w:rPr>
          <w:rFonts w:ascii="Arial Narrow" w:hAnsi="Arial Narrow" w:cs="Times New Roman"/>
          <w:i/>
        </w:rPr>
        <w:t>Understanding student experience in higher education</w:t>
      </w:r>
      <w:r w:rsidRPr="00FD0D13">
        <w:rPr>
          <w:rFonts w:ascii="Arial Narrow" w:hAnsi="Arial Narrow" w:cs="Times New Roman"/>
        </w:rPr>
        <w:t xml:space="preserve"> (Bloomsbury) and serves on the Governing Board</w:t>
      </w:r>
      <w:r>
        <w:rPr>
          <w:rFonts w:ascii="Arial Narrow" w:hAnsi="Arial Narrow" w:cs="Times New Roman"/>
        </w:rPr>
        <w:t>s</w:t>
      </w:r>
      <w:r w:rsidRPr="00FD0D13">
        <w:rPr>
          <w:rFonts w:ascii="Arial Narrow" w:hAnsi="Arial Narrow" w:cs="Times New Roman"/>
        </w:rPr>
        <w:t xml:space="preserve"> of the Consortium of Higher Education Researchers (CHER)</w:t>
      </w:r>
      <w:r>
        <w:rPr>
          <w:rFonts w:ascii="Arial Narrow" w:hAnsi="Arial Narrow" w:cs="Times New Roman"/>
        </w:rPr>
        <w:t xml:space="preserve"> and the Global Forum on Improving University Teaching (IUT)</w:t>
      </w:r>
      <w:r w:rsidRPr="00FD0D13">
        <w:rPr>
          <w:rFonts w:ascii="Arial Narrow" w:hAnsi="Arial Narrow" w:cs="Times New Roman"/>
        </w:rPr>
        <w:t>.</w:t>
      </w:r>
      <w:r>
        <w:rPr>
          <w:rFonts w:ascii="Arial Narrow" w:hAnsi="Arial Narrow" w:cs="Times New Roman"/>
        </w:rPr>
        <w:t xml:space="preserve"> Web: </w:t>
      </w:r>
      <w:hyperlink r:id="rId9" w:history="1">
        <w:r w:rsidRPr="00D40FEA">
          <w:rPr>
            <w:rStyle w:val="Hyperlink"/>
            <w:rFonts w:ascii="Arial Narrow" w:hAnsi="Arial Narrow" w:cs="Times New Roman"/>
          </w:rPr>
          <w:t>http://scholar.harvard.edu/manja_klemencic</w:t>
        </w:r>
      </w:hyperlink>
      <w:r>
        <w:rPr>
          <w:rFonts w:ascii="Arial Narrow" w:hAnsi="Arial Narrow" w:cs="Times New Roman"/>
        </w:rPr>
        <w:t xml:space="preserve"> </w:t>
      </w:r>
    </w:p>
    <w:p w:rsidR="00773B64" w:rsidRPr="00367848" w:rsidRDefault="00773B64" w:rsidP="00AC27CF">
      <w:pPr>
        <w:pStyle w:val="Heading1"/>
        <w:rPr>
          <w:rFonts w:ascii="Arial Narrow" w:hAnsi="Arial Narrow"/>
          <w:sz w:val="22"/>
          <w:szCs w:val="22"/>
        </w:rPr>
      </w:pPr>
      <w:r w:rsidRPr="00367848">
        <w:rPr>
          <w:rFonts w:ascii="Arial Narrow" w:hAnsi="Arial Narrow"/>
          <w:sz w:val="22"/>
          <w:szCs w:val="22"/>
        </w:rPr>
        <w:t>Abstract</w:t>
      </w:r>
    </w:p>
    <w:p w:rsidR="00B84BC0" w:rsidRPr="00F440F0" w:rsidRDefault="00773B64" w:rsidP="00E948A8">
      <w:pPr>
        <w:jc w:val="both"/>
        <w:rPr>
          <w:rFonts w:ascii="Arial Narrow" w:hAnsi="Arial Narrow" w:cs="Times New Roman"/>
        </w:rPr>
      </w:pPr>
      <w:r w:rsidRPr="00367848">
        <w:rPr>
          <w:rFonts w:ascii="Arial Narrow" w:hAnsi="Arial Narrow" w:cs="Times New Roman"/>
        </w:rPr>
        <w:t>There are countries</w:t>
      </w:r>
      <w:r w:rsidR="00C6085C">
        <w:rPr>
          <w:rFonts w:ascii="Arial Narrow" w:hAnsi="Arial Narrow" w:cs="Times New Roman"/>
        </w:rPr>
        <w:t>, regions and cities within countries</w:t>
      </w:r>
      <w:r w:rsidRPr="00367848">
        <w:rPr>
          <w:rFonts w:ascii="Arial Narrow" w:hAnsi="Arial Narrow" w:cs="Times New Roman"/>
        </w:rPr>
        <w:t xml:space="preserve"> which are considered centres of civilizational </w:t>
      </w:r>
      <w:r w:rsidR="003F10C4">
        <w:rPr>
          <w:rFonts w:ascii="Arial Narrow" w:hAnsi="Arial Narrow" w:cs="Times New Roman"/>
        </w:rPr>
        <w:t xml:space="preserve">and economic </w:t>
      </w:r>
      <w:r w:rsidRPr="00367848">
        <w:rPr>
          <w:rFonts w:ascii="Arial Narrow" w:hAnsi="Arial Narrow" w:cs="Times New Roman"/>
        </w:rPr>
        <w:t xml:space="preserve">attraction </w:t>
      </w:r>
      <w:r w:rsidR="003F10C4">
        <w:rPr>
          <w:rFonts w:ascii="Arial Narrow" w:hAnsi="Arial Narrow" w:cs="Times New Roman"/>
        </w:rPr>
        <w:t xml:space="preserve">– the “centres” - </w:t>
      </w:r>
      <w:r w:rsidR="00F440F0">
        <w:rPr>
          <w:rFonts w:ascii="Arial Narrow" w:hAnsi="Arial Narrow" w:cs="Times New Roman"/>
        </w:rPr>
        <w:t xml:space="preserve">and there are </w:t>
      </w:r>
      <w:r w:rsidR="00C6085C">
        <w:rPr>
          <w:rFonts w:ascii="Arial Narrow" w:hAnsi="Arial Narrow" w:cs="Times New Roman"/>
        </w:rPr>
        <w:t>those places</w:t>
      </w:r>
      <w:r w:rsidR="00F440F0">
        <w:rPr>
          <w:rFonts w:ascii="Arial Narrow" w:hAnsi="Arial Narrow" w:cs="Times New Roman"/>
        </w:rPr>
        <w:t xml:space="preserve"> less attractive to </w:t>
      </w:r>
      <w:r w:rsidR="000159B4">
        <w:rPr>
          <w:rFonts w:ascii="Arial Narrow" w:hAnsi="Arial Narrow" w:cs="Times New Roman"/>
        </w:rPr>
        <w:t>non-citizens</w:t>
      </w:r>
      <w:r w:rsidR="003F10C4">
        <w:rPr>
          <w:rFonts w:ascii="Arial Narrow" w:hAnsi="Arial Narrow" w:cs="Times New Roman"/>
        </w:rPr>
        <w:t xml:space="preserve"> – the “</w:t>
      </w:r>
      <w:r w:rsidRPr="00367848">
        <w:rPr>
          <w:rFonts w:ascii="Arial Narrow" w:hAnsi="Arial Narrow" w:cs="Times New Roman"/>
        </w:rPr>
        <w:t>peripher</w:t>
      </w:r>
      <w:r w:rsidR="00C6085C">
        <w:rPr>
          <w:rFonts w:ascii="Arial Narrow" w:hAnsi="Arial Narrow" w:cs="Times New Roman"/>
        </w:rPr>
        <w:t>ies”</w:t>
      </w:r>
      <w:r w:rsidRPr="00367848">
        <w:rPr>
          <w:rFonts w:ascii="Arial Narrow" w:hAnsi="Arial Narrow" w:cs="Times New Roman"/>
        </w:rPr>
        <w:t>.</w:t>
      </w:r>
      <w:r w:rsidR="00AE6377">
        <w:rPr>
          <w:rFonts w:ascii="Arial Narrow" w:hAnsi="Arial Narrow" w:cs="Times New Roman"/>
        </w:rPr>
        <w:t xml:space="preserve"> </w:t>
      </w:r>
      <w:r w:rsidR="003F10C4">
        <w:rPr>
          <w:rFonts w:ascii="Arial Narrow" w:hAnsi="Arial Narrow" w:cs="Times New Roman"/>
        </w:rPr>
        <w:t>H</w:t>
      </w:r>
      <w:r w:rsidR="00AC27CF" w:rsidRPr="00367848">
        <w:rPr>
          <w:rFonts w:ascii="Arial Narrow" w:hAnsi="Arial Narrow" w:cs="Times New Roman"/>
        </w:rPr>
        <w:t xml:space="preserve">igher education institutions in the “centres” have a natural advantage </w:t>
      </w:r>
      <w:r w:rsidR="003F10C4">
        <w:rPr>
          <w:rFonts w:ascii="Arial Narrow" w:hAnsi="Arial Narrow" w:cs="Times New Roman"/>
        </w:rPr>
        <w:t>and a better starting point to internationalise</w:t>
      </w:r>
      <w:r w:rsidR="00E948A8">
        <w:rPr>
          <w:rFonts w:ascii="Arial Narrow" w:hAnsi="Arial Narrow" w:cs="Times New Roman"/>
        </w:rPr>
        <w:t>: their countries</w:t>
      </w:r>
      <w:r w:rsidR="00E51A06">
        <w:rPr>
          <w:rFonts w:ascii="Arial Narrow" w:hAnsi="Arial Narrow" w:cs="Times New Roman"/>
        </w:rPr>
        <w:t xml:space="preserve"> or regions</w:t>
      </w:r>
      <w:r w:rsidR="00E948A8">
        <w:rPr>
          <w:rFonts w:ascii="Arial Narrow" w:hAnsi="Arial Narrow" w:cs="Times New Roman"/>
        </w:rPr>
        <w:t xml:space="preserve"> attract talent and talent attracts more talent</w:t>
      </w:r>
      <w:r w:rsidR="003F10C4">
        <w:rPr>
          <w:rFonts w:ascii="Arial Narrow" w:hAnsi="Arial Narrow" w:cs="Times New Roman"/>
        </w:rPr>
        <w:t xml:space="preserve">. </w:t>
      </w:r>
      <w:r w:rsidR="00EA686E">
        <w:rPr>
          <w:rFonts w:ascii="Arial Narrow" w:hAnsi="Arial Narrow" w:cs="Times New Roman"/>
        </w:rPr>
        <w:t xml:space="preserve">Lacking these natural advantages, </w:t>
      </w:r>
      <w:r w:rsidR="00E51A06">
        <w:rPr>
          <w:rFonts w:ascii="Arial Narrow" w:hAnsi="Arial Narrow" w:cs="Times New Roman"/>
        </w:rPr>
        <w:t>institutions in</w:t>
      </w:r>
      <w:r w:rsidR="007F2532">
        <w:rPr>
          <w:rFonts w:ascii="Arial Narrow" w:hAnsi="Arial Narrow" w:cs="Times New Roman"/>
        </w:rPr>
        <w:t xml:space="preserve"> </w:t>
      </w:r>
      <w:r w:rsidR="00E51A06">
        <w:rPr>
          <w:rFonts w:ascii="Arial Narrow" w:hAnsi="Arial Narrow" w:cs="Times New Roman"/>
        </w:rPr>
        <w:t>peripheries</w:t>
      </w:r>
      <w:r w:rsidR="00E948A8">
        <w:rPr>
          <w:rFonts w:ascii="Arial Narrow" w:hAnsi="Arial Narrow" w:cs="Times New Roman"/>
        </w:rPr>
        <w:t xml:space="preserve"> need </w:t>
      </w:r>
      <w:r w:rsidR="00FF6746">
        <w:rPr>
          <w:rFonts w:ascii="Arial Narrow" w:hAnsi="Arial Narrow" w:cs="Times New Roman"/>
        </w:rPr>
        <w:t xml:space="preserve">deliberate </w:t>
      </w:r>
      <w:r w:rsidR="00EA686E">
        <w:rPr>
          <w:rFonts w:ascii="Arial Narrow" w:hAnsi="Arial Narrow" w:cs="Times New Roman"/>
        </w:rPr>
        <w:t xml:space="preserve">internationalisation </w:t>
      </w:r>
      <w:r w:rsidR="00FF6746">
        <w:rPr>
          <w:rFonts w:ascii="Arial Narrow" w:hAnsi="Arial Narrow" w:cs="Times New Roman"/>
        </w:rPr>
        <w:t>strategy</w:t>
      </w:r>
      <w:r w:rsidR="00EA686E">
        <w:rPr>
          <w:rFonts w:ascii="Arial Narrow" w:hAnsi="Arial Narrow" w:cs="Times New Roman"/>
        </w:rPr>
        <w:t xml:space="preserve">. This article highlight the “gear effect” </w:t>
      </w:r>
      <w:r w:rsidR="007D03F7">
        <w:rPr>
          <w:rFonts w:ascii="Arial Narrow" w:hAnsi="Arial Narrow" w:cs="Times New Roman"/>
        </w:rPr>
        <w:t xml:space="preserve">of </w:t>
      </w:r>
      <w:r w:rsidR="00AB731D" w:rsidRPr="00AB731D">
        <w:rPr>
          <w:rFonts w:ascii="Arial Narrow" w:hAnsi="Arial Narrow" w:cs="Times New Roman"/>
        </w:rPr>
        <w:t xml:space="preserve">an integrated institutional approach to internationalisation, </w:t>
      </w:r>
      <w:r w:rsidR="00AB731D">
        <w:rPr>
          <w:rFonts w:ascii="Arial Narrow" w:hAnsi="Arial Narrow" w:cs="Times New Roman"/>
        </w:rPr>
        <w:t xml:space="preserve">in which </w:t>
      </w:r>
      <w:r w:rsidR="00EA686E">
        <w:rPr>
          <w:rFonts w:ascii="Arial Narrow" w:hAnsi="Arial Narrow" w:cs="Times New Roman"/>
        </w:rPr>
        <w:t xml:space="preserve">international engagements within teaching, research and third mission are reinforced by four </w:t>
      </w:r>
      <w:r w:rsidR="00AB731D">
        <w:rPr>
          <w:rFonts w:ascii="Arial Narrow" w:hAnsi="Arial Narrow" w:cs="Times New Roman"/>
        </w:rPr>
        <w:t>cross-cutting</w:t>
      </w:r>
      <w:r w:rsidR="00AB731D" w:rsidRPr="00AB731D">
        <w:rPr>
          <w:rFonts w:ascii="Arial Narrow" w:hAnsi="Arial Narrow" w:cs="Times New Roman"/>
        </w:rPr>
        <w:t xml:space="preserve"> </w:t>
      </w:r>
      <w:r w:rsidR="00EA686E">
        <w:rPr>
          <w:rFonts w:ascii="Arial Narrow" w:hAnsi="Arial Narrow" w:cs="Times New Roman"/>
        </w:rPr>
        <w:t xml:space="preserve">internationalisation </w:t>
      </w:r>
      <w:r w:rsidR="00AB731D" w:rsidRPr="00AB731D">
        <w:rPr>
          <w:rFonts w:ascii="Arial Narrow" w:hAnsi="Arial Narrow" w:cs="Times New Roman"/>
        </w:rPr>
        <w:t>functions</w:t>
      </w:r>
      <w:r w:rsidR="00EA686E">
        <w:rPr>
          <w:rFonts w:ascii="Arial Narrow" w:hAnsi="Arial Narrow" w:cs="Times New Roman"/>
        </w:rPr>
        <w:t xml:space="preserve">: </w:t>
      </w:r>
      <w:r w:rsidR="00AE6377">
        <w:rPr>
          <w:rFonts w:ascii="Arial Narrow" w:hAnsi="Arial Narrow" w:cs="Times New Roman"/>
        </w:rPr>
        <w:t xml:space="preserve">international </w:t>
      </w:r>
      <w:r w:rsidR="00EA686E">
        <w:rPr>
          <w:rFonts w:ascii="Arial Narrow" w:hAnsi="Arial Narrow" w:cs="Times New Roman"/>
        </w:rPr>
        <w:t xml:space="preserve">institutional cooperation, international </w:t>
      </w:r>
      <w:r w:rsidR="00AE6377">
        <w:rPr>
          <w:rFonts w:ascii="Arial Narrow" w:hAnsi="Arial Narrow" w:cs="Times New Roman"/>
        </w:rPr>
        <w:t xml:space="preserve">profiling, </w:t>
      </w:r>
      <w:r w:rsidR="00AB731D">
        <w:rPr>
          <w:rFonts w:ascii="Arial Narrow" w:hAnsi="Arial Narrow" w:cs="Times New Roman"/>
        </w:rPr>
        <w:t>international recruitment</w:t>
      </w:r>
      <w:r w:rsidR="00AE6377">
        <w:rPr>
          <w:rFonts w:ascii="Arial Narrow" w:hAnsi="Arial Narrow" w:cs="Times New Roman"/>
        </w:rPr>
        <w:t xml:space="preserve"> and international mobility. </w:t>
      </w:r>
    </w:p>
    <w:p w:rsidR="00FD0D13" w:rsidRDefault="00FD0D13" w:rsidP="00B84BC0">
      <w:pPr>
        <w:rPr>
          <w:rFonts w:ascii="Arial Narrow" w:hAnsi="Arial Narrow" w:cs="Times New Roman"/>
        </w:rPr>
      </w:pPr>
    </w:p>
    <w:p w:rsidR="00460344" w:rsidRDefault="00460344" w:rsidP="00B84BC0">
      <w:pPr>
        <w:rPr>
          <w:rFonts w:ascii="Arial Narrow" w:hAnsi="Arial Narrow" w:cs="Times New Roman"/>
        </w:rPr>
      </w:pPr>
    </w:p>
    <w:p w:rsidR="00EA686E" w:rsidRDefault="00EA686E" w:rsidP="00B84BC0">
      <w:pPr>
        <w:rPr>
          <w:rFonts w:ascii="Arial Narrow" w:hAnsi="Arial Narrow" w:cs="Times New Roman"/>
        </w:rPr>
      </w:pPr>
    </w:p>
    <w:p w:rsidR="00EA686E" w:rsidRDefault="00EA686E" w:rsidP="00B84BC0">
      <w:pPr>
        <w:rPr>
          <w:rFonts w:ascii="Arial Narrow" w:hAnsi="Arial Narrow" w:cs="Times New Roman"/>
        </w:rPr>
      </w:pPr>
    </w:p>
    <w:p w:rsidR="00EA686E" w:rsidRDefault="00EA686E" w:rsidP="00B84BC0">
      <w:pPr>
        <w:rPr>
          <w:rFonts w:ascii="Arial Narrow" w:hAnsi="Arial Narrow" w:cs="Times New Roman"/>
        </w:rPr>
      </w:pPr>
    </w:p>
    <w:p w:rsidR="00760379" w:rsidRPr="00367848" w:rsidRDefault="000E3D32" w:rsidP="00AE5CF7">
      <w:pPr>
        <w:pStyle w:val="Heading2"/>
        <w:numPr>
          <w:ilvl w:val="0"/>
          <w:numId w:val="28"/>
        </w:numPr>
        <w:rPr>
          <w:rFonts w:ascii="Arial Narrow" w:hAnsi="Arial Narrow"/>
          <w:sz w:val="22"/>
          <w:szCs w:val="22"/>
        </w:rPr>
      </w:pPr>
      <w:r>
        <w:rPr>
          <w:rFonts w:ascii="Arial Narrow" w:hAnsi="Arial Narrow"/>
          <w:sz w:val="22"/>
          <w:szCs w:val="22"/>
        </w:rPr>
        <w:lastRenderedPageBreak/>
        <w:t>“</w:t>
      </w:r>
      <w:r w:rsidR="00E948A8">
        <w:rPr>
          <w:rFonts w:ascii="Arial Narrow" w:hAnsi="Arial Narrow"/>
          <w:sz w:val="22"/>
          <w:szCs w:val="22"/>
        </w:rPr>
        <w:t>Centres</w:t>
      </w:r>
      <w:r>
        <w:rPr>
          <w:rFonts w:ascii="Arial Narrow" w:hAnsi="Arial Narrow"/>
          <w:sz w:val="22"/>
          <w:szCs w:val="22"/>
        </w:rPr>
        <w:t>”</w:t>
      </w:r>
      <w:r w:rsidR="00E948A8">
        <w:rPr>
          <w:rFonts w:ascii="Arial Narrow" w:hAnsi="Arial Narrow"/>
          <w:sz w:val="22"/>
          <w:szCs w:val="22"/>
        </w:rPr>
        <w:t xml:space="preserve"> and </w:t>
      </w:r>
      <w:r>
        <w:rPr>
          <w:rFonts w:ascii="Arial Narrow" w:hAnsi="Arial Narrow"/>
          <w:sz w:val="22"/>
          <w:szCs w:val="22"/>
        </w:rPr>
        <w:t>“</w:t>
      </w:r>
      <w:r w:rsidR="00E948A8">
        <w:rPr>
          <w:rFonts w:ascii="Arial Narrow" w:hAnsi="Arial Narrow"/>
          <w:sz w:val="22"/>
          <w:szCs w:val="22"/>
        </w:rPr>
        <w:t>peripheries</w:t>
      </w:r>
      <w:r>
        <w:rPr>
          <w:rFonts w:ascii="Arial Narrow" w:hAnsi="Arial Narrow"/>
          <w:sz w:val="22"/>
          <w:szCs w:val="22"/>
        </w:rPr>
        <w:t>”</w:t>
      </w:r>
      <w:r w:rsidR="00E948A8">
        <w:rPr>
          <w:rFonts w:ascii="Arial Narrow" w:hAnsi="Arial Narrow"/>
          <w:sz w:val="22"/>
          <w:szCs w:val="22"/>
        </w:rPr>
        <w:t xml:space="preserve"> in internationalisation</w:t>
      </w:r>
      <w:r w:rsidR="00FD0D13">
        <w:rPr>
          <w:rFonts w:ascii="Arial Narrow" w:hAnsi="Arial Narrow"/>
          <w:sz w:val="22"/>
          <w:szCs w:val="22"/>
        </w:rPr>
        <w:t xml:space="preserve"> of higher education</w:t>
      </w:r>
    </w:p>
    <w:p w:rsidR="00621B38" w:rsidRDefault="00B84BC0" w:rsidP="00621B38">
      <w:pPr>
        <w:jc w:val="both"/>
        <w:rPr>
          <w:rFonts w:ascii="Arial Narrow" w:hAnsi="Arial Narrow" w:cs="Times New Roman"/>
        </w:rPr>
      </w:pPr>
      <w:r w:rsidRPr="00367848">
        <w:rPr>
          <w:rFonts w:ascii="Arial Narrow" w:hAnsi="Arial Narrow" w:cs="Times New Roman"/>
        </w:rPr>
        <w:t xml:space="preserve">There are countries which are considered </w:t>
      </w:r>
      <w:r w:rsidR="004E3720" w:rsidRPr="00367848">
        <w:rPr>
          <w:rFonts w:ascii="Arial Narrow" w:hAnsi="Arial Narrow" w:cs="Times New Roman"/>
        </w:rPr>
        <w:t>centres</w:t>
      </w:r>
      <w:r w:rsidRPr="00367848">
        <w:rPr>
          <w:rFonts w:ascii="Arial Narrow" w:hAnsi="Arial Narrow" w:cs="Times New Roman"/>
        </w:rPr>
        <w:t xml:space="preserve"> of civilizational</w:t>
      </w:r>
      <w:r w:rsidR="00E948A8">
        <w:rPr>
          <w:rFonts w:ascii="Arial Narrow" w:hAnsi="Arial Narrow" w:cs="Times New Roman"/>
        </w:rPr>
        <w:t xml:space="preserve"> and economic</w:t>
      </w:r>
      <w:r w:rsidRPr="00367848">
        <w:rPr>
          <w:rFonts w:ascii="Arial Narrow" w:hAnsi="Arial Narrow" w:cs="Times New Roman"/>
        </w:rPr>
        <w:t xml:space="preserve"> attraction</w:t>
      </w:r>
      <w:r w:rsidR="00835C46" w:rsidRPr="00367848">
        <w:rPr>
          <w:rFonts w:ascii="Arial Narrow" w:hAnsi="Arial Narrow" w:cs="Times New Roman"/>
        </w:rPr>
        <w:t xml:space="preserve">. </w:t>
      </w:r>
      <w:r w:rsidR="0012182A">
        <w:rPr>
          <w:rFonts w:ascii="Arial Narrow" w:hAnsi="Arial Narrow" w:cs="Times New Roman"/>
        </w:rPr>
        <w:t>“Centres”</w:t>
      </w:r>
      <w:r w:rsidR="00835C46" w:rsidRPr="00367848">
        <w:rPr>
          <w:rFonts w:ascii="Arial Narrow" w:hAnsi="Arial Narrow" w:cs="Times New Roman"/>
        </w:rPr>
        <w:t xml:space="preserve"> </w:t>
      </w:r>
      <w:r w:rsidR="00582D32">
        <w:rPr>
          <w:rFonts w:ascii="Arial Narrow" w:hAnsi="Arial Narrow" w:cs="Times New Roman"/>
        </w:rPr>
        <w:t xml:space="preserve">typically </w:t>
      </w:r>
      <w:r w:rsidR="0012182A">
        <w:rPr>
          <w:rFonts w:ascii="Arial Narrow" w:hAnsi="Arial Narrow" w:cs="Times New Roman"/>
        </w:rPr>
        <w:t xml:space="preserve">possess a combination of favourable living and working conditions: </w:t>
      </w:r>
      <w:r w:rsidR="00582D32">
        <w:rPr>
          <w:rFonts w:ascii="Arial Narrow" w:hAnsi="Arial Narrow" w:cs="Times New Roman"/>
        </w:rPr>
        <w:t xml:space="preserve">a </w:t>
      </w:r>
      <w:r w:rsidR="00835C46" w:rsidRPr="00367848">
        <w:rPr>
          <w:rFonts w:ascii="Arial Narrow" w:hAnsi="Arial Narrow" w:cs="Times New Roman"/>
        </w:rPr>
        <w:t xml:space="preserve">high living standard, are politically stable, inclusive, </w:t>
      </w:r>
      <w:r w:rsidR="004E3720" w:rsidRPr="00367848">
        <w:rPr>
          <w:rFonts w:ascii="Arial Narrow" w:hAnsi="Arial Narrow" w:cs="Times New Roman"/>
        </w:rPr>
        <w:t>and safe</w:t>
      </w:r>
      <w:r w:rsidR="00835C46" w:rsidRPr="00367848">
        <w:rPr>
          <w:rFonts w:ascii="Arial Narrow" w:hAnsi="Arial Narrow" w:cs="Times New Roman"/>
        </w:rPr>
        <w:t xml:space="preserve">, take care of their environment, nurture arts and culture, invest in education and health, and may even be blessed with </w:t>
      </w:r>
      <w:r w:rsidR="0099682D" w:rsidRPr="00367848">
        <w:rPr>
          <w:rFonts w:ascii="Arial Narrow" w:hAnsi="Arial Narrow" w:cs="Times New Roman"/>
        </w:rPr>
        <w:t>a pleasant</w:t>
      </w:r>
      <w:r w:rsidR="00835C46" w:rsidRPr="00367848">
        <w:rPr>
          <w:rFonts w:ascii="Arial Narrow" w:hAnsi="Arial Narrow" w:cs="Times New Roman"/>
        </w:rPr>
        <w:t xml:space="preserve"> </w:t>
      </w:r>
      <w:r w:rsidR="0099682D" w:rsidRPr="00367848">
        <w:rPr>
          <w:rFonts w:ascii="Arial Narrow" w:hAnsi="Arial Narrow" w:cs="Times New Roman"/>
        </w:rPr>
        <w:t>climate</w:t>
      </w:r>
      <w:r w:rsidR="00835C46" w:rsidRPr="00367848">
        <w:rPr>
          <w:rFonts w:ascii="Arial Narrow" w:hAnsi="Arial Narrow" w:cs="Times New Roman"/>
        </w:rPr>
        <w:t>.</w:t>
      </w:r>
      <w:r w:rsidR="00E51A06">
        <w:rPr>
          <w:rFonts w:ascii="Arial Narrow" w:hAnsi="Arial Narrow" w:cs="Times New Roman"/>
        </w:rPr>
        <w:t xml:space="preserve"> </w:t>
      </w:r>
      <w:r w:rsidR="00835C46" w:rsidRPr="00367848">
        <w:rPr>
          <w:rFonts w:ascii="Arial Narrow" w:hAnsi="Arial Narrow" w:cs="Times New Roman"/>
        </w:rPr>
        <w:t>What makes a particular country or society</w:t>
      </w:r>
      <w:r w:rsidR="0012182A">
        <w:rPr>
          <w:rFonts w:ascii="Arial Narrow" w:hAnsi="Arial Narrow" w:cs="Times New Roman"/>
        </w:rPr>
        <w:t xml:space="preserve"> or region</w:t>
      </w:r>
      <w:r w:rsidR="00835C46" w:rsidRPr="00367848">
        <w:rPr>
          <w:rFonts w:ascii="Arial Narrow" w:hAnsi="Arial Narrow" w:cs="Times New Roman"/>
        </w:rPr>
        <w:t xml:space="preserve"> attractive to </w:t>
      </w:r>
      <w:r w:rsidR="0012182A">
        <w:rPr>
          <w:rFonts w:ascii="Arial Narrow" w:hAnsi="Arial Narrow" w:cs="Times New Roman"/>
        </w:rPr>
        <w:t xml:space="preserve">non-natives or </w:t>
      </w:r>
      <w:r w:rsidR="00BD728C" w:rsidRPr="00367848">
        <w:rPr>
          <w:rFonts w:ascii="Arial Narrow" w:hAnsi="Arial Narrow" w:cs="Times New Roman"/>
        </w:rPr>
        <w:t>non-citizens</w:t>
      </w:r>
      <w:r w:rsidR="00835C46" w:rsidRPr="00367848">
        <w:rPr>
          <w:rFonts w:ascii="Arial Narrow" w:hAnsi="Arial Narrow" w:cs="Times New Roman"/>
        </w:rPr>
        <w:t xml:space="preserve"> lies</w:t>
      </w:r>
      <w:r w:rsidR="000159B4">
        <w:rPr>
          <w:rFonts w:ascii="Arial Narrow" w:hAnsi="Arial Narrow" w:cs="Times New Roman"/>
        </w:rPr>
        <w:t>, of course,</w:t>
      </w:r>
      <w:r w:rsidR="00835C46" w:rsidRPr="00367848">
        <w:rPr>
          <w:rFonts w:ascii="Arial Narrow" w:hAnsi="Arial Narrow" w:cs="Times New Roman"/>
        </w:rPr>
        <w:t xml:space="preserve"> in </w:t>
      </w:r>
      <w:r w:rsidR="00BD728C" w:rsidRPr="00367848">
        <w:rPr>
          <w:rFonts w:ascii="Arial Narrow" w:hAnsi="Arial Narrow" w:cs="Times New Roman"/>
        </w:rPr>
        <w:t>“</w:t>
      </w:r>
      <w:r w:rsidR="00835C46" w:rsidRPr="00367848">
        <w:rPr>
          <w:rFonts w:ascii="Arial Narrow" w:hAnsi="Arial Narrow" w:cs="Times New Roman"/>
        </w:rPr>
        <w:t>the eyes of the beholder</w:t>
      </w:r>
      <w:r w:rsidR="00BD728C" w:rsidRPr="00367848">
        <w:rPr>
          <w:rFonts w:ascii="Arial Narrow" w:hAnsi="Arial Narrow" w:cs="Times New Roman"/>
        </w:rPr>
        <w:t>”</w:t>
      </w:r>
      <w:r w:rsidR="00835C46" w:rsidRPr="00367848">
        <w:rPr>
          <w:rFonts w:ascii="Arial Narrow" w:hAnsi="Arial Narrow" w:cs="Times New Roman"/>
        </w:rPr>
        <w:t>. Hall and Lamont define a “successful</w:t>
      </w:r>
      <w:r w:rsidR="00BD728C" w:rsidRPr="00367848">
        <w:rPr>
          <w:rFonts w:ascii="Arial Narrow" w:hAnsi="Arial Narrow" w:cs="Times New Roman"/>
        </w:rPr>
        <w:t xml:space="preserve"> society</w:t>
      </w:r>
      <w:r w:rsidR="00835C46" w:rsidRPr="00367848">
        <w:rPr>
          <w:rFonts w:ascii="Arial Narrow" w:hAnsi="Arial Narrow" w:cs="Times New Roman"/>
        </w:rPr>
        <w:t>” as ‘one that enhances the capabilities of people to pursue the goals important to their own lives, whether through individual or collective action’ (</w:t>
      </w:r>
      <w:r w:rsidR="00BD728C" w:rsidRPr="00367848">
        <w:rPr>
          <w:rFonts w:ascii="Arial Narrow" w:hAnsi="Arial Narrow" w:cs="Times New Roman"/>
        </w:rPr>
        <w:t xml:space="preserve">Hall and Lamont </w:t>
      </w:r>
      <w:r w:rsidR="00C40C77">
        <w:rPr>
          <w:rFonts w:ascii="Arial Narrow" w:hAnsi="Arial Narrow" w:cs="Times New Roman"/>
        </w:rPr>
        <w:t xml:space="preserve">2009, </w:t>
      </w:r>
      <w:r w:rsidR="00835C46" w:rsidRPr="00367848">
        <w:rPr>
          <w:rFonts w:ascii="Arial Narrow" w:hAnsi="Arial Narrow" w:cs="Times New Roman"/>
        </w:rPr>
        <w:t xml:space="preserve">p. 2). Ask different people and different issues will be highlighted. </w:t>
      </w:r>
      <w:r w:rsidR="004E3720" w:rsidRPr="00367848">
        <w:rPr>
          <w:rFonts w:ascii="Arial Narrow" w:hAnsi="Arial Narrow" w:cs="Times New Roman"/>
        </w:rPr>
        <w:t>St</w:t>
      </w:r>
      <w:r w:rsidR="00BD728C" w:rsidRPr="00367848">
        <w:rPr>
          <w:rFonts w:ascii="Arial Narrow" w:hAnsi="Arial Narrow" w:cs="Times New Roman"/>
        </w:rPr>
        <w:t xml:space="preserve">udents tend to be drawn to </w:t>
      </w:r>
      <w:r w:rsidR="000159B4">
        <w:rPr>
          <w:rFonts w:ascii="Arial Narrow" w:hAnsi="Arial Narrow" w:cs="Times New Roman"/>
        </w:rPr>
        <w:t xml:space="preserve">“centres” </w:t>
      </w:r>
      <w:r w:rsidR="004E3720" w:rsidRPr="00367848">
        <w:rPr>
          <w:rFonts w:ascii="Arial Narrow" w:hAnsi="Arial Narrow" w:cs="Times New Roman"/>
        </w:rPr>
        <w:t xml:space="preserve">in search of good education and employment opportunities thereafter. </w:t>
      </w:r>
      <w:r w:rsidR="00BD728C" w:rsidRPr="00367848">
        <w:rPr>
          <w:rFonts w:ascii="Arial Narrow" w:hAnsi="Arial Narrow" w:cs="Times New Roman"/>
        </w:rPr>
        <w:t xml:space="preserve">Language </w:t>
      </w:r>
      <w:r w:rsidR="004E3720" w:rsidRPr="00367848">
        <w:rPr>
          <w:rFonts w:ascii="Arial Narrow" w:hAnsi="Arial Narrow" w:cs="Times New Roman"/>
        </w:rPr>
        <w:t xml:space="preserve">makes certain countries, such as those </w:t>
      </w:r>
      <w:r w:rsidR="00BD728C" w:rsidRPr="00367848">
        <w:rPr>
          <w:rFonts w:ascii="Arial Narrow" w:hAnsi="Arial Narrow" w:cs="Times New Roman"/>
        </w:rPr>
        <w:t>sharing English language</w:t>
      </w:r>
      <w:r w:rsidR="004E3720" w:rsidRPr="00367848">
        <w:rPr>
          <w:rFonts w:ascii="Arial Narrow" w:hAnsi="Arial Narrow" w:cs="Times New Roman"/>
        </w:rPr>
        <w:t>, more attractive in comparison to equally or ev</w:t>
      </w:r>
      <w:r w:rsidR="00BD728C" w:rsidRPr="00367848">
        <w:rPr>
          <w:rFonts w:ascii="Arial Narrow" w:hAnsi="Arial Narrow" w:cs="Times New Roman"/>
        </w:rPr>
        <w:t xml:space="preserve">en more </w:t>
      </w:r>
      <w:r w:rsidR="000159B4">
        <w:rPr>
          <w:rFonts w:ascii="Arial Narrow" w:hAnsi="Arial Narrow" w:cs="Times New Roman"/>
        </w:rPr>
        <w:t>“</w:t>
      </w:r>
      <w:r w:rsidR="00BD728C" w:rsidRPr="00367848">
        <w:rPr>
          <w:rFonts w:ascii="Arial Narrow" w:hAnsi="Arial Narrow" w:cs="Times New Roman"/>
        </w:rPr>
        <w:t>successful</w:t>
      </w:r>
      <w:r w:rsidR="000159B4">
        <w:rPr>
          <w:rFonts w:ascii="Arial Narrow" w:hAnsi="Arial Narrow" w:cs="Times New Roman"/>
        </w:rPr>
        <w:t>”</w:t>
      </w:r>
      <w:r w:rsidR="00BD728C" w:rsidRPr="00367848">
        <w:rPr>
          <w:rFonts w:ascii="Arial Narrow" w:hAnsi="Arial Narrow" w:cs="Times New Roman"/>
        </w:rPr>
        <w:t xml:space="preserve"> societies of</w:t>
      </w:r>
      <w:r w:rsidR="004E3720" w:rsidRPr="00367848">
        <w:rPr>
          <w:rFonts w:ascii="Arial Narrow" w:hAnsi="Arial Narrow" w:cs="Times New Roman"/>
        </w:rPr>
        <w:t>, say, Northern Europe</w:t>
      </w:r>
      <w:r w:rsidR="004F5B52">
        <w:rPr>
          <w:rFonts w:ascii="Arial Narrow" w:hAnsi="Arial Narrow" w:cs="Times New Roman"/>
        </w:rPr>
        <w:t xml:space="preserve"> or Japan</w:t>
      </w:r>
      <w:r w:rsidR="004E3720" w:rsidRPr="00367848">
        <w:rPr>
          <w:rFonts w:ascii="Arial Narrow" w:hAnsi="Arial Narrow" w:cs="Times New Roman"/>
        </w:rPr>
        <w:t>. Then there are other countries</w:t>
      </w:r>
      <w:r w:rsidR="0012182A">
        <w:rPr>
          <w:rFonts w:ascii="Arial Narrow" w:hAnsi="Arial Narrow" w:cs="Times New Roman"/>
        </w:rPr>
        <w:t xml:space="preserve"> </w:t>
      </w:r>
      <w:r w:rsidR="004E3720" w:rsidRPr="00367848">
        <w:rPr>
          <w:rFonts w:ascii="Arial Narrow" w:hAnsi="Arial Narrow" w:cs="Times New Roman"/>
        </w:rPr>
        <w:t>wh</w:t>
      </w:r>
      <w:r w:rsidR="000E3D32">
        <w:rPr>
          <w:rFonts w:ascii="Arial Narrow" w:hAnsi="Arial Narrow" w:cs="Times New Roman"/>
        </w:rPr>
        <w:t xml:space="preserve">ich reveal a less flattering depiction of wellbeing for their own citizens and </w:t>
      </w:r>
      <w:r w:rsidR="000159B4">
        <w:rPr>
          <w:rFonts w:ascii="Arial Narrow" w:hAnsi="Arial Narrow" w:cs="Times New Roman"/>
        </w:rPr>
        <w:t xml:space="preserve">are </w:t>
      </w:r>
      <w:r w:rsidR="000E3D32">
        <w:rPr>
          <w:rFonts w:ascii="Arial Narrow" w:hAnsi="Arial Narrow" w:cs="Times New Roman"/>
        </w:rPr>
        <w:t xml:space="preserve">thus </w:t>
      </w:r>
      <w:r w:rsidR="000159B4">
        <w:rPr>
          <w:rFonts w:ascii="Arial Narrow" w:hAnsi="Arial Narrow" w:cs="Times New Roman"/>
        </w:rPr>
        <w:t xml:space="preserve">less attractive </w:t>
      </w:r>
      <w:r w:rsidR="000E3D32">
        <w:rPr>
          <w:rFonts w:ascii="Arial Narrow" w:hAnsi="Arial Narrow" w:cs="Times New Roman"/>
        </w:rPr>
        <w:t xml:space="preserve">to </w:t>
      </w:r>
      <w:r w:rsidR="000159B4">
        <w:rPr>
          <w:rFonts w:ascii="Arial Narrow" w:hAnsi="Arial Narrow" w:cs="Times New Roman"/>
        </w:rPr>
        <w:t>non-citizens</w:t>
      </w:r>
      <w:r w:rsidR="000E3D32">
        <w:rPr>
          <w:rFonts w:ascii="Arial Narrow" w:hAnsi="Arial Narrow" w:cs="Times New Roman"/>
        </w:rPr>
        <w:t xml:space="preserve">. </w:t>
      </w:r>
      <w:r w:rsidR="004E3720" w:rsidRPr="00367848">
        <w:rPr>
          <w:rFonts w:ascii="Arial Narrow" w:hAnsi="Arial Narrow" w:cs="Times New Roman"/>
        </w:rPr>
        <w:t>Stricken by economic downturn, poverty</w:t>
      </w:r>
      <w:r w:rsidR="00621B38">
        <w:rPr>
          <w:rFonts w:ascii="Arial Narrow" w:hAnsi="Arial Narrow" w:cs="Times New Roman"/>
        </w:rPr>
        <w:t xml:space="preserve">, armed conflicts, </w:t>
      </w:r>
      <w:r w:rsidR="004E3720" w:rsidRPr="00367848">
        <w:rPr>
          <w:rFonts w:ascii="Arial Narrow" w:hAnsi="Arial Narrow" w:cs="Times New Roman"/>
        </w:rPr>
        <w:t xml:space="preserve">income inequality, low educational opportunities and so on, these are the </w:t>
      </w:r>
      <w:r w:rsidR="0012182A">
        <w:rPr>
          <w:rFonts w:ascii="Arial Narrow" w:hAnsi="Arial Narrow" w:cs="Times New Roman"/>
        </w:rPr>
        <w:t>places</w:t>
      </w:r>
      <w:r w:rsidR="004E3720" w:rsidRPr="00367848">
        <w:rPr>
          <w:rFonts w:ascii="Arial Narrow" w:hAnsi="Arial Narrow" w:cs="Times New Roman"/>
        </w:rPr>
        <w:t xml:space="preserve"> that people move away from.</w:t>
      </w:r>
      <w:r w:rsidR="004F5B52">
        <w:rPr>
          <w:rFonts w:ascii="Arial Narrow" w:hAnsi="Arial Narrow" w:cs="Times New Roman"/>
        </w:rPr>
        <w:t xml:space="preserve"> </w:t>
      </w:r>
      <w:r w:rsidR="00621B38">
        <w:rPr>
          <w:rFonts w:ascii="Arial Narrow" w:hAnsi="Arial Narrow" w:cs="Times New Roman"/>
        </w:rPr>
        <w:t>Migration patterns are dynamic</w:t>
      </w:r>
      <w:r w:rsidR="00582D32">
        <w:rPr>
          <w:rFonts w:ascii="Arial Narrow" w:hAnsi="Arial Narrow" w:cs="Times New Roman"/>
        </w:rPr>
        <w:t>.  E</w:t>
      </w:r>
      <w:r w:rsidR="00621B38" w:rsidRPr="00621B38">
        <w:rPr>
          <w:rFonts w:ascii="Arial Narrow" w:hAnsi="Arial Narrow" w:cs="Times New Roman"/>
        </w:rPr>
        <w:t>conomic, political and social factors</w:t>
      </w:r>
      <w:r w:rsidR="00621B38">
        <w:rPr>
          <w:rFonts w:ascii="Arial Narrow" w:hAnsi="Arial Narrow" w:cs="Times New Roman"/>
        </w:rPr>
        <w:t xml:space="preserve"> </w:t>
      </w:r>
      <w:r w:rsidR="00582D32">
        <w:rPr>
          <w:rFonts w:ascii="Arial Narrow" w:hAnsi="Arial Narrow" w:cs="Times New Roman"/>
        </w:rPr>
        <w:t xml:space="preserve">combined </w:t>
      </w:r>
      <w:r w:rsidR="00621B38">
        <w:rPr>
          <w:rFonts w:ascii="Arial Narrow" w:hAnsi="Arial Narrow" w:cs="Times New Roman"/>
        </w:rPr>
        <w:t>create push and pull conditions</w:t>
      </w:r>
      <w:r w:rsidR="00582D32">
        <w:rPr>
          <w:rFonts w:ascii="Arial Narrow" w:hAnsi="Arial Narrow" w:cs="Times New Roman"/>
        </w:rPr>
        <w:t xml:space="preserve"> for migrants</w:t>
      </w:r>
      <w:r w:rsidR="00621B38">
        <w:rPr>
          <w:rFonts w:ascii="Arial Narrow" w:hAnsi="Arial Narrow" w:cs="Times New Roman"/>
        </w:rPr>
        <w:t>.</w:t>
      </w:r>
      <w:r w:rsidR="006054E2" w:rsidRPr="006054E2">
        <w:rPr>
          <w:rFonts w:ascii="Arial Narrow" w:hAnsi="Arial Narrow" w:cs="Times New Roman"/>
        </w:rPr>
        <w:t xml:space="preserve"> </w:t>
      </w:r>
      <w:r w:rsidR="006054E2" w:rsidRPr="00E51A06">
        <w:rPr>
          <w:rFonts w:ascii="Arial Narrow" w:hAnsi="Arial Narrow" w:cs="Times New Roman"/>
        </w:rPr>
        <w:t>And the</w:t>
      </w:r>
      <w:r w:rsidR="006054E2">
        <w:rPr>
          <w:rFonts w:ascii="Arial Narrow" w:hAnsi="Arial Narrow" w:cs="Times New Roman"/>
        </w:rPr>
        <w:t>n, ther</w:t>
      </w:r>
      <w:r w:rsidR="004F3EEE">
        <w:rPr>
          <w:rFonts w:ascii="Arial Narrow" w:hAnsi="Arial Narrow" w:cs="Times New Roman"/>
        </w:rPr>
        <w:t>e are “</w:t>
      </w:r>
      <w:r w:rsidR="006054E2" w:rsidRPr="00E51A06">
        <w:rPr>
          <w:rFonts w:ascii="Arial Narrow" w:hAnsi="Arial Narrow" w:cs="Times New Roman"/>
        </w:rPr>
        <w:t>centres</w:t>
      </w:r>
      <w:r w:rsidR="004F3EEE">
        <w:rPr>
          <w:rFonts w:ascii="Arial Narrow" w:hAnsi="Arial Narrow" w:cs="Times New Roman"/>
        </w:rPr>
        <w:t>” and “</w:t>
      </w:r>
      <w:r w:rsidR="006054E2" w:rsidRPr="00E51A06">
        <w:rPr>
          <w:rFonts w:ascii="Arial Narrow" w:hAnsi="Arial Narrow" w:cs="Times New Roman"/>
        </w:rPr>
        <w:t>peripheries</w:t>
      </w:r>
      <w:r w:rsidR="004F3EEE">
        <w:rPr>
          <w:rFonts w:ascii="Arial Narrow" w:hAnsi="Arial Narrow" w:cs="Times New Roman"/>
        </w:rPr>
        <w:t>”</w:t>
      </w:r>
      <w:r w:rsidR="006054E2" w:rsidRPr="00E51A06">
        <w:rPr>
          <w:rFonts w:ascii="Arial Narrow" w:hAnsi="Arial Narrow" w:cs="Times New Roman"/>
        </w:rPr>
        <w:t xml:space="preserve"> also within countries.</w:t>
      </w:r>
      <w:r w:rsidR="006054E2">
        <w:rPr>
          <w:rStyle w:val="FootnoteReference"/>
          <w:rFonts w:ascii="Arial Narrow" w:hAnsi="Arial Narrow" w:cs="Times New Roman"/>
        </w:rPr>
        <w:footnoteReference w:id="1"/>
      </w:r>
      <w:r w:rsidR="00582D32">
        <w:rPr>
          <w:rFonts w:ascii="Arial Narrow" w:hAnsi="Arial Narrow" w:cs="Times New Roman"/>
        </w:rPr>
        <w:t xml:space="preserve"> Capital cities</w:t>
      </w:r>
      <w:r w:rsidR="004F3EEE">
        <w:rPr>
          <w:rFonts w:ascii="Arial Narrow" w:hAnsi="Arial Narrow" w:cs="Times New Roman"/>
        </w:rPr>
        <w:t xml:space="preserve"> tend to</w:t>
      </w:r>
      <w:r w:rsidR="00582D32">
        <w:rPr>
          <w:rFonts w:ascii="Arial Narrow" w:hAnsi="Arial Narrow" w:cs="Times New Roman"/>
        </w:rPr>
        <w:t xml:space="preserve"> attract migrants from other lesser developed regions. </w:t>
      </w:r>
    </w:p>
    <w:p w:rsidR="00AE5CF7" w:rsidRDefault="00AE5CF7" w:rsidP="00AE5CF7">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Pr>
          <w:rFonts w:ascii="Arial Narrow" w:hAnsi="Arial Narrow" w:cs="Times New Roman"/>
        </w:rPr>
        <w:t>P</w:t>
      </w:r>
      <w:r w:rsidRPr="00AE5CF7">
        <w:rPr>
          <w:rFonts w:ascii="Arial Narrow" w:hAnsi="Arial Narrow" w:cs="Times New Roman"/>
        </w:rPr>
        <w:t xml:space="preserve">eripheries </w:t>
      </w:r>
      <w:r>
        <w:rPr>
          <w:rFonts w:ascii="Arial Narrow" w:hAnsi="Arial Narrow" w:cs="Times New Roman"/>
        </w:rPr>
        <w:t>are</w:t>
      </w:r>
      <w:r w:rsidRPr="00AE5CF7">
        <w:rPr>
          <w:rFonts w:ascii="Arial Narrow" w:hAnsi="Arial Narrow" w:cs="Times New Roman"/>
        </w:rPr>
        <w:t xml:space="preserve"> those countries and regions within countries which do not experience significant inflows of migrants, and specifically foreign migrants</w:t>
      </w:r>
      <w:r>
        <w:rPr>
          <w:rFonts w:ascii="Arial Narrow" w:hAnsi="Arial Narrow" w:cs="Times New Roman"/>
        </w:rPr>
        <w:t>.</w:t>
      </w:r>
    </w:p>
    <w:p w:rsidR="0012182A" w:rsidRDefault="0012182A" w:rsidP="00621B38">
      <w:pPr>
        <w:jc w:val="both"/>
        <w:rPr>
          <w:rFonts w:ascii="Arial Narrow" w:hAnsi="Arial Narrow" w:cs="Times New Roman"/>
        </w:rPr>
      </w:pPr>
      <w:r>
        <w:rPr>
          <w:rFonts w:ascii="Arial Narrow" w:hAnsi="Arial Narrow" w:cs="Times New Roman"/>
        </w:rPr>
        <w:t xml:space="preserve">In this article I refer </w:t>
      </w:r>
      <w:r w:rsidR="00AE5CF7">
        <w:rPr>
          <w:rFonts w:ascii="Arial Narrow" w:hAnsi="Arial Narrow" w:cs="Times New Roman"/>
        </w:rPr>
        <w:t>to peripheries as</w:t>
      </w:r>
      <w:r>
        <w:rPr>
          <w:rFonts w:ascii="Arial Narrow" w:hAnsi="Arial Narrow" w:cs="Times New Roman"/>
        </w:rPr>
        <w:t xml:space="preserve"> those countries and regions within countries which do not experience </w:t>
      </w:r>
      <w:r w:rsidR="00621B38">
        <w:rPr>
          <w:rFonts w:ascii="Arial Narrow" w:hAnsi="Arial Narrow" w:cs="Times New Roman"/>
        </w:rPr>
        <w:t xml:space="preserve">significant inflows of </w:t>
      </w:r>
      <w:r w:rsidR="00582D32">
        <w:rPr>
          <w:rFonts w:ascii="Arial Narrow" w:hAnsi="Arial Narrow" w:cs="Times New Roman"/>
        </w:rPr>
        <w:t>migrants, and specifically foreign migrants</w:t>
      </w:r>
      <w:r>
        <w:rPr>
          <w:rFonts w:ascii="Arial Narrow" w:hAnsi="Arial Narrow" w:cs="Times New Roman"/>
        </w:rPr>
        <w:t xml:space="preserve">. </w:t>
      </w:r>
      <w:r w:rsidR="00582D32">
        <w:rPr>
          <w:rFonts w:ascii="Arial Narrow" w:hAnsi="Arial Narrow" w:cs="Times New Roman"/>
        </w:rPr>
        <w:t>Within the European Union, Germany, t</w:t>
      </w:r>
      <w:r w:rsidR="0032285A" w:rsidRPr="0032285A">
        <w:rPr>
          <w:rFonts w:ascii="Arial Narrow" w:hAnsi="Arial Narrow" w:cs="Times New Roman"/>
        </w:rPr>
        <w:t>he United Kingdom</w:t>
      </w:r>
      <w:r w:rsidR="0032285A">
        <w:rPr>
          <w:rFonts w:ascii="Arial Narrow" w:hAnsi="Arial Narrow" w:cs="Times New Roman"/>
        </w:rPr>
        <w:t>, Italy, Spain and France are</w:t>
      </w:r>
      <w:r w:rsidR="0032285A" w:rsidRPr="0032285A">
        <w:rPr>
          <w:rFonts w:ascii="Arial Narrow" w:hAnsi="Arial Narrow" w:cs="Times New Roman"/>
        </w:rPr>
        <w:t xml:space="preserve"> among the countries with the largest inflows</w:t>
      </w:r>
      <w:r w:rsidR="0032285A">
        <w:rPr>
          <w:rFonts w:ascii="Arial Narrow" w:hAnsi="Arial Narrow" w:cs="Times New Roman"/>
        </w:rPr>
        <w:t xml:space="preserve"> </w:t>
      </w:r>
      <w:r w:rsidR="0032285A" w:rsidRPr="0032285A">
        <w:rPr>
          <w:rFonts w:ascii="Arial Narrow" w:hAnsi="Arial Narrow" w:cs="Times New Roman"/>
        </w:rPr>
        <w:t>of foreign nationals</w:t>
      </w:r>
      <w:r w:rsidR="0032285A">
        <w:rPr>
          <w:rFonts w:ascii="Arial Narrow" w:hAnsi="Arial Narrow" w:cs="Times New Roman"/>
        </w:rPr>
        <w:t>,</w:t>
      </w:r>
      <w:r w:rsidR="0032285A">
        <w:rPr>
          <w:rStyle w:val="FootnoteReference"/>
          <w:rFonts w:ascii="Arial Narrow" w:hAnsi="Arial Narrow" w:cs="Times New Roman"/>
        </w:rPr>
        <w:footnoteReference w:id="2"/>
      </w:r>
      <w:r w:rsidR="0032285A">
        <w:rPr>
          <w:rFonts w:ascii="Arial Narrow" w:hAnsi="Arial Narrow" w:cs="Times New Roman"/>
        </w:rPr>
        <w:t xml:space="preserve"> </w:t>
      </w:r>
      <w:r w:rsidR="00621B38">
        <w:rPr>
          <w:rFonts w:ascii="Arial Narrow" w:hAnsi="Arial Narrow" w:cs="Times New Roman"/>
        </w:rPr>
        <w:t xml:space="preserve">and could therefore be considered “centres”. Peripheral countries </w:t>
      </w:r>
      <w:r w:rsidR="006054E2">
        <w:rPr>
          <w:rFonts w:ascii="Arial Narrow" w:hAnsi="Arial Narrow" w:cs="Times New Roman"/>
        </w:rPr>
        <w:t xml:space="preserve">without </w:t>
      </w:r>
      <w:r w:rsidR="00621B38">
        <w:rPr>
          <w:rFonts w:ascii="Arial Narrow" w:hAnsi="Arial Narrow" w:cs="Times New Roman"/>
        </w:rPr>
        <w:t xml:space="preserve">a significant inflow of foreign nationals or </w:t>
      </w:r>
      <w:r w:rsidR="00582D32">
        <w:rPr>
          <w:rFonts w:ascii="Arial Narrow" w:hAnsi="Arial Narrow" w:cs="Times New Roman"/>
        </w:rPr>
        <w:t xml:space="preserve">with </w:t>
      </w:r>
      <w:r w:rsidR="00621B38">
        <w:rPr>
          <w:rFonts w:ascii="Arial Narrow" w:hAnsi="Arial Narrow" w:cs="Times New Roman"/>
        </w:rPr>
        <w:t>rising emigration</w:t>
      </w:r>
      <w:r w:rsidR="006054E2">
        <w:rPr>
          <w:rFonts w:ascii="Arial Narrow" w:hAnsi="Arial Narrow" w:cs="Times New Roman"/>
        </w:rPr>
        <w:t xml:space="preserve"> are</w:t>
      </w:r>
      <w:r w:rsidR="00621B38">
        <w:rPr>
          <w:rFonts w:ascii="Arial Narrow" w:hAnsi="Arial Narrow" w:cs="Times New Roman"/>
        </w:rPr>
        <w:t xml:space="preserve"> the Baltic countries, </w:t>
      </w:r>
      <w:r w:rsidR="00582D32">
        <w:rPr>
          <w:rFonts w:ascii="Arial Narrow" w:hAnsi="Arial Narrow" w:cs="Times New Roman"/>
        </w:rPr>
        <w:t xml:space="preserve">the </w:t>
      </w:r>
      <w:r w:rsidR="00B42220">
        <w:rPr>
          <w:rFonts w:ascii="Arial Narrow" w:hAnsi="Arial Narrow" w:cs="Times New Roman"/>
        </w:rPr>
        <w:t>Visegrád</w:t>
      </w:r>
      <w:r w:rsidR="00582D32">
        <w:rPr>
          <w:rFonts w:ascii="Arial Narrow" w:hAnsi="Arial Narrow" w:cs="Times New Roman"/>
        </w:rPr>
        <w:t xml:space="preserve"> States</w:t>
      </w:r>
      <w:r w:rsidR="00B42220">
        <w:rPr>
          <w:rFonts w:ascii="Arial Narrow" w:hAnsi="Arial Narrow" w:cs="Times New Roman"/>
        </w:rPr>
        <w:t xml:space="preserve">, </w:t>
      </w:r>
      <w:r w:rsidR="00621B38">
        <w:rPr>
          <w:rFonts w:ascii="Arial Narrow" w:hAnsi="Arial Narrow" w:cs="Times New Roman"/>
        </w:rPr>
        <w:t xml:space="preserve">Greece, Portugal, Cyprus, Malta, </w:t>
      </w:r>
      <w:r w:rsidR="00B42220">
        <w:rPr>
          <w:rFonts w:ascii="Arial Narrow" w:hAnsi="Arial Narrow" w:cs="Times New Roman"/>
        </w:rPr>
        <w:t xml:space="preserve">Romania and Bulgaria, </w:t>
      </w:r>
      <w:r w:rsidR="00621B38">
        <w:rPr>
          <w:rFonts w:ascii="Arial Narrow" w:hAnsi="Arial Narrow" w:cs="Times New Roman"/>
        </w:rPr>
        <w:t xml:space="preserve">Slovenia and </w:t>
      </w:r>
      <w:r w:rsidR="00B42220">
        <w:rPr>
          <w:rFonts w:ascii="Arial Narrow" w:hAnsi="Arial Narrow" w:cs="Times New Roman"/>
        </w:rPr>
        <w:t>Croatia. The further we look East and South in European Union neighbourhood, the stronger becomes the depiction of the European periphery</w:t>
      </w:r>
      <w:r w:rsidR="001402CD">
        <w:rPr>
          <w:rFonts w:ascii="Arial Narrow" w:hAnsi="Arial Narrow" w:cs="Times New Roman"/>
        </w:rPr>
        <w:t xml:space="preserve"> and migration flows towards the centres in the European Union. </w:t>
      </w:r>
    </w:p>
    <w:p w:rsidR="001320CF" w:rsidRDefault="001320CF" w:rsidP="001320CF">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sidRPr="001320CF">
        <w:rPr>
          <w:rFonts w:ascii="Arial Narrow" w:hAnsi="Arial Narrow" w:cs="Times New Roman"/>
        </w:rPr>
        <w:t>The attractiveness of countries and regions or cities where these institutions are located plays a role in the capabilities of these i</w:t>
      </w:r>
      <w:r>
        <w:rPr>
          <w:rFonts w:ascii="Arial Narrow" w:hAnsi="Arial Narrow" w:cs="Times New Roman"/>
        </w:rPr>
        <w:t>nstitutions to attract talent.</w:t>
      </w:r>
    </w:p>
    <w:p w:rsidR="00A06110" w:rsidRDefault="00772203" w:rsidP="00772203">
      <w:pPr>
        <w:jc w:val="both"/>
        <w:rPr>
          <w:rFonts w:ascii="Arial Narrow" w:hAnsi="Arial Narrow" w:cs="Times New Roman"/>
        </w:rPr>
      </w:pPr>
      <w:r w:rsidRPr="00367848">
        <w:rPr>
          <w:rFonts w:ascii="Arial Narrow" w:hAnsi="Arial Narrow" w:cs="Times New Roman"/>
        </w:rPr>
        <w:t xml:space="preserve">The attractiveness of higher education institutions does not </w:t>
      </w:r>
      <w:r w:rsidR="00A06110" w:rsidRPr="00367848">
        <w:rPr>
          <w:rFonts w:ascii="Arial Narrow" w:hAnsi="Arial Narrow" w:cs="Times New Roman"/>
        </w:rPr>
        <w:t xml:space="preserve">always </w:t>
      </w:r>
      <w:r w:rsidRPr="00367848">
        <w:rPr>
          <w:rFonts w:ascii="Arial Narrow" w:hAnsi="Arial Narrow" w:cs="Times New Roman"/>
        </w:rPr>
        <w:t xml:space="preserve">exactly mirror the imaginary of </w:t>
      </w:r>
      <w:r w:rsidR="004F3EEE">
        <w:rPr>
          <w:rFonts w:ascii="Arial Narrow" w:hAnsi="Arial Narrow" w:cs="Times New Roman"/>
        </w:rPr>
        <w:t xml:space="preserve">the </w:t>
      </w:r>
      <w:r w:rsidR="004F5B52">
        <w:rPr>
          <w:rFonts w:ascii="Arial Narrow" w:hAnsi="Arial Narrow" w:cs="Times New Roman"/>
        </w:rPr>
        <w:t>centres</w:t>
      </w:r>
      <w:r w:rsidR="004F3EEE">
        <w:rPr>
          <w:rFonts w:ascii="Arial Narrow" w:hAnsi="Arial Narrow" w:cs="Times New Roman"/>
        </w:rPr>
        <w:t xml:space="preserve"> and peripheries</w:t>
      </w:r>
      <w:r w:rsidR="00AE5CF7">
        <w:rPr>
          <w:rFonts w:ascii="Arial Narrow" w:hAnsi="Arial Narrow" w:cs="Times New Roman"/>
        </w:rPr>
        <w:t>. Yet</w:t>
      </w:r>
      <w:r w:rsidRPr="00367848">
        <w:rPr>
          <w:rFonts w:ascii="Arial Narrow" w:hAnsi="Arial Narrow" w:cs="Times New Roman"/>
        </w:rPr>
        <w:t xml:space="preserve"> </w:t>
      </w:r>
      <w:r w:rsidR="00B42220">
        <w:rPr>
          <w:rFonts w:ascii="Arial Narrow" w:hAnsi="Arial Narrow" w:cs="Times New Roman"/>
        </w:rPr>
        <w:t xml:space="preserve">the attractiveness of countries and regions or cities where these institutions are located </w:t>
      </w:r>
      <w:r w:rsidR="00E65B61" w:rsidRPr="00367848">
        <w:rPr>
          <w:rFonts w:ascii="Arial Narrow" w:hAnsi="Arial Narrow" w:cs="Times New Roman"/>
        </w:rPr>
        <w:t>certainly plays a role</w:t>
      </w:r>
      <w:r w:rsidR="00B42220">
        <w:rPr>
          <w:rFonts w:ascii="Arial Narrow" w:hAnsi="Arial Narrow" w:cs="Times New Roman"/>
        </w:rPr>
        <w:t xml:space="preserve"> in the capabilities of the</w:t>
      </w:r>
      <w:r w:rsidR="001320CF">
        <w:rPr>
          <w:rFonts w:ascii="Arial Narrow" w:hAnsi="Arial Narrow" w:cs="Times New Roman"/>
        </w:rPr>
        <w:t xml:space="preserve">se institutions to attract </w:t>
      </w:r>
      <w:r w:rsidR="00B42220">
        <w:rPr>
          <w:rFonts w:ascii="Arial Narrow" w:hAnsi="Arial Narrow" w:cs="Times New Roman"/>
        </w:rPr>
        <w:t xml:space="preserve">talent: </w:t>
      </w:r>
      <w:r w:rsidR="00B42220" w:rsidRPr="00B42220">
        <w:rPr>
          <w:rFonts w:ascii="Arial Narrow" w:hAnsi="Arial Narrow" w:cs="Times New Roman"/>
        </w:rPr>
        <w:t>students, academic staff, researchers and</w:t>
      </w:r>
      <w:r w:rsidR="00B42220">
        <w:rPr>
          <w:rFonts w:ascii="Arial Narrow" w:hAnsi="Arial Narrow" w:cs="Times New Roman"/>
        </w:rPr>
        <w:t xml:space="preserve"> higher education professionals</w:t>
      </w:r>
      <w:r w:rsidR="00847519">
        <w:rPr>
          <w:rFonts w:ascii="Arial Narrow" w:hAnsi="Arial Narrow" w:cs="Times New Roman"/>
        </w:rPr>
        <w:t xml:space="preserve"> within their higher education system and</w:t>
      </w:r>
      <w:r w:rsidR="00B42220">
        <w:rPr>
          <w:rFonts w:ascii="Arial Narrow" w:hAnsi="Arial Narrow" w:cs="Times New Roman"/>
        </w:rPr>
        <w:t xml:space="preserve"> from abroad. </w:t>
      </w:r>
      <w:r w:rsidR="000E3D32">
        <w:rPr>
          <w:rFonts w:ascii="Arial Narrow" w:hAnsi="Arial Narrow" w:cs="Times New Roman"/>
        </w:rPr>
        <w:t>The studies on “push and pull factors”</w:t>
      </w:r>
      <w:r w:rsidR="004F5B52">
        <w:rPr>
          <w:rFonts w:ascii="Arial Narrow" w:hAnsi="Arial Narrow" w:cs="Times New Roman"/>
        </w:rPr>
        <w:t xml:space="preserve"> </w:t>
      </w:r>
      <w:r w:rsidR="00B42220">
        <w:rPr>
          <w:rFonts w:ascii="Arial Narrow" w:hAnsi="Arial Narrow" w:cs="Times New Roman"/>
        </w:rPr>
        <w:t xml:space="preserve">highlight </w:t>
      </w:r>
      <w:r w:rsidR="000E3D32">
        <w:rPr>
          <w:rFonts w:ascii="Arial Narrow" w:hAnsi="Arial Narrow" w:cs="Times New Roman"/>
        </w:rPr>
        <w:t>institutional</w:t>
      </w:r>
      <w:r w:rsidR="004F5B52">
        <w:rPr>
          <w:rFonts w:ascii="Arial Narrow" w:hAnsi="Arial Narrow" w:cs="Times New Roman"/>
        </w:rPr>
        <w:t xml:space="preserve"> conditions</w:t>
      </w:r>
      <w:r w:rsidR="000E3D32">
        <w:rPr>
          <w:rFonts w:ascii="Arial Narrow" w:hAnsi="Arial Narrow" w:cs="Times New Roman"/>
        </w:rPr>
        <w:t xml:space="preserve">, </w:t>
      </w:r>
      <w:r w:rsidR="004F5B52">
        <w:rPr>
          <w:rFonts w:ascii="Arial Narrow" w:hAnsi="Arial Narrow" w:cs="Times New Roman"/>
        </w:rPr>
        <w:t xml:space="preserve">the conditions within the </w:t>
      </w:r>
      <w:r w:rsidR="000E3D32">
        <w:rPr>
          <w:rFonts w:ascii="Arial Narrow" w:hAnsi="Arial Narrow" w:cs="Times New Roman"/>
        </w:rPr>
        <w:t xml:space="preserve">higher education system and </w:t>
      </w:r>
      <w:r w:rsidR="004F5B52">
        <w:rPr>
          <w:rFonts w:ascii="Arial Narrow" w:hAnsi="Arial Narrow" w:cs="Times New Roman"/>
        </w:rPr>
        <w:t xml:space="preserve">the </w:t>
      </w:r>
      <w:r w:rsidR="000E3D32">
        <w:rPr>
          <w:rFonts w:ascii="Arial Narrow" w:hAnsi="Arial Narrow" w:cs="Times New Roman"/>
        </w:rPr>
        <w:t xml:space="preserve">broader socio-economic </w:t>
      </w:r>
      <w:r w:rsidR="00E65B61" w:rsidRPr="00367848">
        <w:rPr>
          <w:rFonts w:ascii="Arial Narrow" w:hAnsi="Arial Narrow" w:cs="Times New Roman"/>
        </w:rPr>
        <w:t>conditions</w:t>
      </w:r>
      <w:r w:rsidR="00847519">
        <w:rPr>
          <w:rFonts w:ascii="Arial Narrow" w:hAnsi="Arial Narrow" w:cs="Times New Roman"/>
        </w:rPr>
        <w:t xml:space="preserve"> as all being equally important</w:t>
      </w:r>
      <w:r w:rsidR="00E65B61" w:rsidRPr="00367848">
        <w:rPr>
          <w:rFonts w:ascii="Arial Narrow" w:hAnsi="Arial Narrow" w:cs="Times New Roman"/>
        </w:rPr>
        <w:t xml:space="preserve"> </w:t>
      </w:r>
      <w:r w:rsidR="00847519" w:rsidRPr="00847519">
        <w:rPr>
          <w:rFonts w:ascii="Arial Narrow" w:hAnsi="Arial Narrow" w:cs="Times New Roman"/>
        </w:rPr>
        <w:t xml:space="preserve">in attracting foreign talent </w:t>
      </w:r>
      <w:r w:rsidR="00847519">
        <w:rPr>
          <w:rFonts w:ascii="Arial Narrow" w:hAnsi="Arial Narrow" w:cs="Times New Roman"/>
        </w:rPr>
        <w:t>(Kolster 2014)</w:t>
      </w:r>
      <w:r w:rsidR="00A06110" w:rsidRPr="00367848">
        <w:rPr>
          <w:rFonts w:ascii="Arial Narrow" w:hAnsi="Arial Narrow" w:cs="Times New Roman"/>
        </w:rPr>
        <w:t xml:space="preserve">. </w:t>
      </w:r>
    </w:p>
    <w:p w:rsidR="00245858" w:rsidRDefault="00245858" w:rsidP="00772203">
      <w:pPr>
        <w:jc w:val="both"/>
        <w:rPr>
          <w:rFonts w:ascii="Arial Narrow" w:hAnsi="Arial Narrow" w:cs="Times New Roman"/>
        </w:rPr>
      </w:pPr>
    </w:p>
    <w:p w:rsidR="00EA686E" w:rsidRPr="00367848" w:rsidRDefault="00EA686E" w:rsidP="00772203">
      <w:pPr>
        <w:jc w:val="both"/>
        <w:rPr>
          <w:rFonts w:ascii="Arial Narrow" w:hAnsi="Arial Narrow" w:cs="Times New Roman"/>
        </w:rPr>
      </w:pPr>
    </w:p>
    <w:p w:rsidR="00E65B61" w:rsidRDefault="00E65B61" w:rsidP="00A02887">
      <w:pPr>
        <w:pStyle w:val="Heading3"/>
        <w:numPr>
          <w:ilvl w:val="1"/>
          <w:numId w:val="28"/>
        </w:numPr>
      </w:pPr>
      <w:r w:rsidRPr="00367848">
        <w:t>Talent attracts more talent</w:t>
      </w:r>
    </w:p>
    <w:p w:rsidR="00847519" w:rsidRDefault="00847519" w:rsidP="00847519">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Pr>
          <w:rFonts w:ascii="Arial Narrow" w:hAnsi="Arial Narrow" w:cs="Times New Roman"/>
        </w:rPr>
        <w:t>T</w:t>
      </w:r>
      <w:r w:rsidRPr="00847519">
        <w:rPr>
          <w:rFonts w:ascii="Arial Narrow" w:hAnsi="Arial Narrow" w:cs="Times New Roman"/>
        </w:rPr>
        <w:t>he internationalisation approaches differ notably between the</w:t>
      </w:r>
      <w:r>
        <w:rPr>
          <w:rFonts w:ascii="Arial Narrow" w:hAnsi="Arial Narrow" w:cs="Times New Roman"/>
        </w:rPr>
        <w:t xml:space="preserve"> higher education institutions located in the</w:t>
      </w:r>
      <w:r w:rsidRPr="00847519">
        <w:rPr>
          <w:rFonts w:ascii="Arial Narrow" w:hAnsi="Arial Narrow" w:cs="Times New Roman"/>
        </w:rPr>
        <w:t xml:space="preserve"> centres and </w:t>
      </w:r>
      <w:r>
        <w:rPr>
          <w:rFonts w:ascii="Arial Narrow" w:hAnsi="Arial Narrow" w:cs="Times New Roman"/>
        </w:rPr>
        <w:t xml:space="preserve">those located in </w:t>
      </w:r>
      <w:r w:rsidRPr="00847519">
        <w:rPr>
          <w:rFonts w:ascii="Arial Narrow" w:hAnsi="Arial Narrow" w:cs="Times New Roman"/>
        </w:rPr>
        <w:t>peripheries</w:t>
      </w:r>
      <w:r>
        <w:rPr>
          <w:rFonts w:ascii="Arial Narrow" w:hAnsi="Arial Narrow" w:cs="Times New Roman"/>
        </w:rPr>
        <w:t>.</w:t>
      </w:r>
    </w:p>
    <w:p w:rsidR="00B0694E" w:rsidRDefault="00847519" w:rsidP="002110FD">
      <w:pPr>
        <w:jc w:val="both"/>
        <w:rPr>
          <w:rFonts w:ascii="Arial Narrow" w:hAnsi="Arial Narrow" w:cs="Times New Roman"/>
        </w:rPr>
      </w:pPr>
      <w:r w:rsidRPr="00847519">
        <w:rPr>
          <w:rFonts w:ascii="Arial Narrow" w:hAnsi="Arial Narrow" w:cs="Times New Roman"/>
        </w:rPr>
        <w:t>The internationalisation approaches differ notably between the higher education institutions located in the centres a</w:t>
      </w:r>
      <w:r>
        <w:rPr>
          <w:rFonts w:ascii="Arial Narrow" w:hAnsi="Arial Narrow" w:cs="Times New Roman"/>
        </w:rPr>
        <w:t>nd those located in peripheries simply due to</w:t>
      </w:r>
      <w:r w:rsidRPr="00847519">
        <w:rPr>
          <w:rFonts w:ascii="Arial Narrow" w:hAnsi="Arial Narrow" w:cs="Times New Roman"/>
        </w:rPr>
        <w:t xml:space="preserve"> the differences in attractiveness of countries</w:t>
      </w:r>
      <w:r>
        <w:rPr>
          <w:rFonts w:ascii="Arial Narrow" w:hAnsi="Arial Narrow" w:cs="Times New Roman"/>
        </w:rPr>
        <w:t>,</w:t>
      </w:r>
      <w:r w:rsidRPr="00847519">
        <w:rPr>
          <w:rFonts w:ascii="Arial Narrow" w:hAnsi="Arial Narrow" w:cs="Times New Roman"/>
        </w:rPr>
        <w:t xml:space="preserve"> regions</w:t>
      </w:r>
      <w:r>
        <w:rPr>
          <w:rFonts w:ascii="Arial Narrow" w:hAnsi="Arial Narrow" w:cs="Times New Roman"/>
        </w:rPr>
        <w:t xml:space="preserve"> and cities in which they are located. </w:t>
      </w:r>
      <w:r w:rsidRPr="00847519">
        <w:rPr>
          <w:rFonts w:ascii="Arial Narrow" w:hAnsi="Arial Narrow" w:cs="Times New Roman"/>
        </w:rPr>
        <w:t xml:space="preserve"> </w:t>
      </w:r>
      <w:r w:rsidR="00A06110" w:rsidRPr="00367848">
        <w:rPr>
          <w:rFonts w:ascii="Arial Narrow" w:hAnsi="Arial Narrow" w:cs="Times New Roman"/>
        </w:rPr>
        <w:t xml:space="preserve">For one, </w:t>
      </w:r>
      <w:r w:rsidR="004F5B52">
        <w:rPr>
          <w:rFonts w:ascii="Arial Narrow" w:hAnsi="Arial Narrow" w:cs="Times New Roman"/>
        </w:rPr>
        <w:t xml:space="preserve">institutions in </w:t>
      </w:r>
      <w:r>
        <w:rPr>
          <w:rFonts w:ascii="Arial Narrow" w:hAnsi="Arial Narrow" w:cs="Times New Roman"/>
        </w:rPr>
        <w:t>peripheries</w:t>
      </w:r>
      <w:r w:rsidR="00A06110" w:rsidRPr="00367848">
        <w:rPr>
          <w:rFonts w:ascii="Arial Narrow" w:hAnsi="Arial Narrow" w:cs="Times New Roman"/>
        </w:rPr>
        <w:t xml:space="preserve"> need to put much more effort to brand themselves internationally to attract foreign </w:t>
      </w:r>
      <w:r w:rsidR="000159B4">
        <w:rPr>
          <w:rFonts w:ascii="Arial Narrow" w:hAnsi="Arial Narrow" w:cs="Times New Roman"/>
        </w:rPr>
        <w:t>talent</w:t>
      </w:r>
      <w:r w:rsidR="00A06110" w:rsidRPr="00367848">
        <w:rPr>
          <w:rFonts w:ascii="Arial Narrow" w:hAnsi="Arial Narrow" w:cs="Times New Roman"/>
        </w:rPr>
        <w:t>.</w:t>
      </w:r>
      <w:r w:rsidR="00CB4368" w:rsidRPr="00367848">
        <w:rPr>
          <w:rFonts w:ascii="Arial Narrow" w:hAnsi="Arial Narrow" w:cs="Times New Roman"/>
        </w:rPr>
        <w:t xml:space="preserve"> </w:t>
      </w:r>
      <w:r w:rsidR="008923C1">
        <w:rPr>
          <w:rFonts w:ascii="Arial Narrow" w:hAnsi="Arial Narrow" w:cs="Times New Roman"/>
        </w:rPr>
        <w:t xml:space="preserve">They cannot </w:t>
      </w:r>
      <w:r w:rsidR="001402CD">
        <w:rPr>
          <w:rFonts w:ascii="Arial Narrow" w:hAnsi="Arial Narrow" w:cs="Times New Roman"/>
        </w:rPr>
        <w:t>build</w:t>
      </w:r>
      <w:r w:rsidR="008923C1">
        <w:rPr>
          <w:rFonts w:ascii="Arial Narrow" w:hAnsi="Arial Narrow" w:cs="Times New Roman"/>
        </w:rPr>
        <w:t xml:space="preserve"> their </w:t>
      </w:r>
      <w:r w:rsidR="000159B4">
        <w:rPr>
          <w:rFonts w:ascii="Arial Narrow" w:hAnsi="Arial Narrow" w:cs="Times New Roman"/>
        </w:rPr>
        <w:t xml:space="preserve">internationalisation </w:t>
      </w:r>
      <w:r w:rsidR="008923C1">
        <w:rPr>
          <w:rFonts w:ascii="Arial Narrow" w:hAnsi="Arial Narrow" w:cs="Times New Roman"/>
        </w:rPr>
        <w:t>strategy on the attractiveness of their country</w:t>
      </w:r>
      <w:r w:rsidR="00C263BB">
        <w:rPr>
          <w:rFonts w:ascii="Arial Narrow" w:hAnsi="Arial Narrow" w:cs="Times New Roman"/>
        </w:rPr>
        <w:t xml:space="preserve"> </w:t>
      </w:r>
      <w:r w:rsidR="00245858">
        <w:rPr>
          <w:rFonts w:ascii="Arial Narrow" w:hAnsi="Arial Narrow" w:cs="Times New Roman"/>
        </w:rPr>
        <w:t xml:space="preserve">or region </w:t>
      </w:r>
      <w:r w:rsidR="00C263BB">
        <w:rPr>
          <w:rFonts w:ascii="Arial Narrow" w:hAnsi="Arial Narrow" w:cs="Times New Roman"/>
        </w:rPr>
        <w:t xml:space="preserve">(which </w:t>
      </w:r>
      <w:r w:rsidR="000159B4">
        <w:rPr>
          <w:rFonts w:ascii="Arial Narrow" w:hAnsi="Arial Narrow" w:cs="Times New Roman"/>
        </w:rPr>
        <w:t>tends to be</w:t>
      </w:r>
      <w:r w:rsidR="00C263BB">
        <w:rPr>
          <w:rFonts w:ascii="Arial Narrow" w:hAnsi="Arial Narrow" w:cs="Times New Roman"/>
        </w:rPr>
        <w:t xml:space="preserve"> low)</w:t>
      </w:r>
      <w:r w:rsidR="008923C1">
        <w:rPr>
          <w:rFonts w:ascii="Arial Narrow" w:hAnsi="Arial Narrow" w:cs="Times New Roman"/>
        </w:rPr>
        <w:t xml:space="preserve"> or dip into the well-established international knowledge networks </w:t>
      </w:r>
      <w:r w:rsidR="00C263BB">
        <w:rPr>
          <w:rFonts w:ascii="Arial Narrow" w:hAnsi="Arial Narrow" w:cs="Times New Roman"/>
        </w:rPr>
        <w:t>(which are less developed</w:t>
      </w:r>
      <w:r w:rsidR="001402CD">
        <w:rPr>
          <w:rFonts w:ascii="Arial Narrow" w:hAnsi="Arial Narrow" w:cs="Times New Roman"/>
        </w:rPr>
        <w:t xml:space="preserve"> in periphery</w:t>
      </w:r>
      <w:r w:rsidR="00C263BB">
        <w:rPr>
          <w:rFonts w:ascii="Arial Narrow" w:hAnsi="Arial Narrow" w:cs="Times New Roman"/>
        </w:rPr>
        <w:t>)</w:t>
      </w:r>
      <w:r w:rsidR="000159B4">
        <w:rPr>
          <w:rFonts w:ascii="Arial Narrow" w:hAnsi="Arial Narrow" w:cs="Times New Roman"/>
        </w:rPr>
        <w:t xml:space="preserve"> as do the institutions in the </w:t>
      </w:r>
      <w:r w:rsidR="008923C1">
        <w:rPr>
          <w:rFonts w:ascii="Arial Narrow" w:hAnsi="Arial Narrow" w:cs="Times New Roman"/>
        </w:rPr>
        <w:t>centres</w:t>
      </w:r>
      <w:r w:rsidR="000159B4">
        <w:rPr>
          <w:rFonts w:ascii="Arial Narrow" w:hAnsi="Arial Narrow" w:cs="Times New Roman"/>
        </w:rPr>
        <w:t>. Higher education i</w:t>
      </w:r>
      <w:r w:rsidR="00C263BB">
        <w:rPr>
          <w:rFonts w:ascii="Arial Narrow" w:hAnsi="Arial Narrow" w:cs="Times New Roman"/>
        </w:rPr>
        <w:t xml:space="preserve">nstitutions in </w:t>
      </w:r>
      <w:r w:rsidR="00245858">
        <w:rPr>
          <w:rFonts w:ascii="Arial Narrow" w:hAnsi="Arial Narrow" w:cs="Times New Roman"/>
        </w:rPr>
        <w:t>periphery</w:t>
      </w:r>
      <w:r w:rsidR="00A06110" w:rsidRPr="00367848">
        <w:rPr>
          <w:rFonts w:ascii="Arial Narrow" w:hAnsi="Arial Narrow" w:cs="Times New Roman"/>
        </w:rPr>
        <w:t xml:space="preserve"> </w:t>
      </w:r>
      <w:r w:rsidR="001320CF">
        <w:rPr>
          <w:rFonts w:ascii="Arial Narrow" w:hAnsi="Arial Narrow" w:cs="Times New Roman"/>
        </w:rPr>
        <w:t xml:space="preserve">also </w:t>
      </w:r>
      <w:r w:rsidR="00A06110" w:rsidRPr="00367848">
        <w:rPr>
          <w:rFonts w:ascii="Arial Narrow" w:hAnsi="Arial Narrow" w:cs="Times New Roman"/>
        </w:rPr>
        <w:t xml:space="preserve">need to </w:t>
      </w:r>
      <w:r w:rsidR="00CB4368" w:rsidRPr="00367848">
        <w:rPr>
          <w:rFonts w:ascii="Arial Narrow" w:hAnsi="Arial Narrow" w:cs="Times New Roman"/>
        </w:rPr>
        <w:t xml:space="preserve">think </w:t>
      </w:r>
      <w:r w:rsidR="000159B4">
        <w:rPr>
          <w:rFonts w:ascii="Arial Narrow" w:hAnsi="Arial Narrow" w:cs="Times New Roman"/>
        </w:rPr>
        <w:t>deliberately</w:t>
      </w:r>
      <w:r w:rsidR="00CB4368" w:rsidRPr="00367848">
        <w:rPr>
          <w:rFonts w:ascii="Arial Narrow" w:hAnsi="Arial Narrow" w:cs="Times New Roman"/>
        </w:rPr>
        <w:t xml:space="preserve"> </w:t>
      </w:r>
      <w:r w:rsidR="000E3D32">
        <w:rPr>
          <w:rFonts w:ascii="Arial Narrow" w:hAnsi="Arial Narrow" w:cs="Times New Roman"/>
        </w:rPr>
        <w:t>about creating opportunities for international engagements</w:t>
      </w:r>
      <w:r w:rsidR="000159B4">
        <w:rPr>
          <w:rFonts w:ascii="Arial Narrow" w:hAnsi="Arial Narrow" w:cs="Times New Roman"/>
        </w:rPr>
        <w:t xml:space="preserve"> and development of international competences</w:t>
      </w:r>
      <w:r w:rsidR="000E3D32">
        <w:rPr>
          <w:rFonts w:ascii="Arial Narrow" w:hAnsi="Arial Narrow" w:cs="Times New Roman"/>
        </w:rPr>
        <w:t xml:space="preserve"> for those students and staff that are not </w:t>
      </w:r>
      <w:r w:rsidR="008923C1">
        <w:rPr>
          <w:rFonts w:ascii="Arial Narrow" w:hAnsi="Arial Narrow" w:cs="Times New Roman"/>
        </w:rPr>
        <w:t>mo</w:t>
      </w:r>
      <w:r w:rsidR="000E3D32">
        <w:rPr>
          <w:rFonts w:ascii="Arial Narrow" w:hAnsi="Arial Narrow" w:cs="Times New Roman"/>
        </w:rPr>
        <w:t>bile</w:t>
      </w:r>
      <w:r w:rsidR="001402CD">
        <w:rPr>
          <w:rFonts w:ascii="Arial Narrow" w:hAnsi="Arial Narrow" w:cs="Times New Roman"/>
        </w:rPr>
        <w:t xml:space="preserve"> (</w:t>
      </w:r>
      <w:r w:rsidR="000159B4">
        <w:rPr>
          <w:rFonts w:ascii="Arial Narrow" w:hAnsi="Arial Narrow" w:cs="Times New Roman"/>
        </w:rPr>
        <w:t>which in fact is the vast majority</w:t>
      </w:r>
      <w:r w:rsidR="001402CD">
        <w:rPr>
          <w:rFonts w:ascii="Arial Narrow" w:hAnsi="Arial Narrow" w:cs="Times New Roman"/>
        </w:rPr>
        <w:t>)</w:t>
      </w:r>
      <w:r w:rsidR="000E3D32">
        <w:rPr>
          <w:rFonts w:ascii="Arial Narrow" w:hAnsi="Arial Narrow" w:cs="Times New Roman"/>
        </w:rPr>
        <w:t xml:space="preserve">. </w:t>
      </w:r>
      <w:r w:rsidR="001320CF">
        <w:rPr>
          <w:rFonts w:ascii="Arial Narrow" w:hAnsi="Arial Narrow" w:cs="Times New Roman"/>
        </w:rPr>
        <w:t xml:space="preserve">They </w:t>
      </w:r>
      <w:r w:rsidR="00B0694E">
        <w:rPr>
          <w:rFonts w:ascii="Arial Narrow" w:hAnsi="Arial Narrow" w:cs="Times New Roman"/>
        </w:rPr>
        <w:t xml:space="preserve">are one of the </w:t>
      </w:r>
      <w:r w:rsidR="001320CF">
        <w:rPr>
          <w:rFonts w:ascii="Arial Narrow" w:hAnsi="Arial Narrow" w:cs="Times New Roman"/>
        </w:rPr>
        <w:t xml:space="preserve">key </w:t>
      </w:r>
      <w:r w:rsidR="00B0694E">
        <w:rPr>
          <w:rFonts w:ascii="Arial Narrow" w:hAnsi="Arial Narrow" w:cs="Times New Roman"/>
        </w:rPr>
        <w:t xml:space="preserve">public institutions that ought to drive internationalisation of society and economy in which they are embedded. </w:t>
      </w:r>
    </w:p>
    <w:p w:rsidR="001320CF" w:rsidRDefault="001320CF" w:rsidP="001320CF">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Pr>
          <w:rFonts w:ascii="Arial Narrow" w:hAnsi="Arial Narrow" w:cs="Times New Roman"/>
        </w:rPr>
        <w:t>T</w:t>
      </w:r>
      <w:r w:rsidRPr="001320CF">
        <w:rPr>
          <w:rFonts w:ascii="Arial Narrow" w:hAnsi="Arial Narrow" w:cs="Times New Roman"/>
        </w:rPr>
        <w:t>he institutions in the centres have a naturally more internationally-diverse composition of student and staff, which is something that institutions in periphery need to work for purposefully.</w:t>
      </w:r>
    </w:p>
    <w:p w:rsidR="00245858" w:rsidRDefault="00CB4368" w:rsidP="002110FD">
      <w:pPr>
        <w:jc w:val="both"/>
        <w:rPr>
          <w:rFonts w:ascii="Arial Narrow" w:hAnsi="Arial Narrow" w:cs="Times New Roman"/>
        </w:rPr>
      </w:pPr>
      <w:r w:rsidRPr="00367848">
        <w:rPr>
          <w:rFonts w:ascii="Arial Narrow" w:hAnsi="Arial Narrow" w:cs="Times New Roman"/>
        </w:rPr>
        <w:t xml:space="preserve">To be clear, all countries need to think about internationalisation strategically, both in terms of recruitment </w:t>
      </w:r>
      <w:r w:rsidR="008923C1">
        <w:rPr>
          <w:rFonts w:ascii="Arial Narrow" w:hAnsi="Arial Narrow" w:cs="Times New Roman"/>
        </w:rPr>
        <w:t xml:space="preserve">of talent </w:t>
      </w:r>
      <w:r w:rsidRPr="00367848">
        <w:rPr>
          <w:rFonts w:ascii="Arial Narrow" w:hAnsi="Arial Narrow" w:cs="Times New Roman"/>
        </w:rPr>
        <w:t xml:space="preserve">and in terms of </w:t>
      </w:r>
      <w:r w:rsidR="00B0694E">
        <w:rPr>
          <w:rFonts w:ascii="Arial Narrow" w:hAnsi="Arial Narrow" w:cs="Times New Roman"/>
        </w:rPr>
        <w:t xml:space="preserve">developing international competences for home students and staff (i.e. </w:t>
      </w:r>
      <w:r w:rsidRPr="00367848">
        <w:rPr>
          <w:rFonts w:ascii="Arial Narrow" w:hAnsi="Arial Narrow" w:cs="Times New Roman"/>
        </w:rPr>
        <w:t>interna</w:t>
      </w:r>
      <w:r w:rsidR="008923C1">
        <w:rPr>
          <w:rFonts w:ascii="Arial Narrow" w:hAnsi="Arial Narrow" w:cs="Times New Roman"/>
        </w:rPr>
        <w:t>tionalisation at home</w:t>
      </w:r>
      <w:r w:rsidR="00B0694E">
        <w:rPr>
          <w:rFonts w:ascii="Arial Narrow" w:hAnsi="Arial Narrow" w:cs="Times New Roman"/>
        </w:rPr>
        <w:t>)</w:t>
      </w:r>
      <w:r w:rsidR="00C263BB">
        <w:rPr>
          <w:rFonts w:ascii="Arial Narrow" w:hAnsi="Arial Narrow" w:cs="Times New Roman"/>
        </w:rPr>
        <w:t xml:space="preserve">. However, </w:t>
      </w:r>
      <w:r w:rsidR="008923C1">
        <w:rPr>
          <w:rFonts w:ascii="Arial Narrow" w:hAnsi="Arial Narrow" w:cs="Times New Roman"/>
        </w:rPr>
        <w:t xml:space="preserve">the institutions in </w:t>
      </w:r>
      <w:r w:rsidR="007F2532">
        <w:rPr>
          <w:rFonts w:ascii="Arial Narrow" w:hAnsi="Arial Narrow" w:cs="Times New Roman"/>
        </w:rPr>
        <w:t xml:space="preserve">the </w:t>
      </w:r>
      <w:r w:rsidR="008923C1">
        <w:rPr>
          <w:rFonts w:ascii="Arial Narrow" w:hAnsi="Arial Narrow" w:cs="Times New Roman"/>
        </w:rPr>
        <w:t>centres tend to have certain comparative advantage</w:t>
      </w:r>
      <w:r w:rsidR="00C263BB">
        <w:rPr>
          <w:rFonts w:ascii="Arial Narrow" w:hAnsi="Arial Narrow" w:cs="Times New Roman"/>
        </w:rPr>
        <w:t xml:space="preserve">s to those in </w:t>
      </w:r>
      <w:r w:rsidR="00245858">
        <w:rPr>
          <w:rFonts w:ascii="Arial Narrow" w:hAnsi="Arial Narrow" w:cs="Times New Roman"/>
        </w:rPr>
        <w:t>periphery</w:t>
      </w:r>
      <w:r w:rsidR="00C263BB">
        <w:rPr>
          <w:rFonts w:ascii="Arial Narrow" w:hAnsi="Arial Narrow" w:cs="Times New Roman"/>
        </w:rPr>
        <w:t xml:space="preserve">. They have a naturally </w:t>
      </w:r>
      <w:r w:rsidR="008923C1">
        <w:rPr>
          <w:rFonts w:ascii="Arial Narrow" w:hAnsi="Arial Narrow" w:cs="Times New Roman"/>
        </w:rPr>
        <w:t>more</w:t>
      </w:r>
      <w:r w:rsidRPr="00367848">
        <w:rPr>
          <w:rFonts w:ascii="Arial Narrow" w:hAnsi="Arial Narrow" w:cs="Times New Roman"/>
        </w:rPr>
        <w:t xml:space="preserve"> </w:t>
      </w:r>
      <w:r w:rsidR="00E65B61" w:rsidRPr="00367848">
        <w:rPr>
          <w:rFonts w:ascii="Arial Narrow" w:hAnsi="Arial Narrow" w:cs="Times New Roman"/>
        </w:rPr>
        <w:t>internationally-</w:t>
      </w:r>
      <w:r w:rsidRPr="00367848">
        <w:rPr>
          <w:rFonts w:ascii="Arial Narrow" w:hAnsi="Arial Narrow" w:cs="Times New Roman"/>
        </w:rPr>
        <w:t xml:space="preserve">diverse composition of student and staff, which is something that </w:t>
      </w:r>
      <w:r w:rsidR="008923C1">
        <w:rPr>
          <w:rFonts w:ascii="Arial Narrow" w:hAnsi="Arial Narrow" w:cs="Times New Roman"/>
        </w:rPr>
        <w:t xml:space="preserve">institutions in </w:t>
      </w:r>
      <w:r w:rsidR="00B0694E">
        <w:rPr>
          <w:rFonts w:ascii="Arial Narrow" w:hAnsi="Arial Narrow" w:cs="Times New Roman"/>
        </w:rPr>
        <w:t>periphery</w:t>
      </w:r>
      <w:r w:rsidRPr="00367848">
        <w:rPr>
          <w:rFonts w:ascii="Arial Narrow" w:hAnsi="Arial Narrow" w:cs="Times New Roman"/>
        </w:rPr>
        <w:t xml:space="preserve"> need to work for purposefully.</w:t>
      </w:r>
      <w:r w:rsidR="00E65B61" w:rsidRPr="00367848">
        <w:rPr>
          <w:rFonts w:ascii="Arial Narrow" w:hAnsi="Arial Narrow" w:cs="Times New Roman"/>
        </w:rPr>
        <w:t xml:space="preserve"> </w:t>
      </w:r>
      <w:r w:rsidR="007F2532">
        <w:rPr>
          <w:rFonts w:ascii="Arial Narrow" w:hAnsi="Arial Narrow" w:cs="Times New Roman"/>
        </w:rPr>
        <w:t xml:space="preserve">Chances are that more capable people will be recruited if selection is open also to international candidates. </w:t>
      </w:r>
      <w:r w:rsidR="00E65B61" w:rsidRPr="00367848">
        <w:rPr>
          <w:rFonts w:ascii="Arial Narrow" w:hAnsi="Arial Narrow" w:cs="Times New Roman"/>
        </w:rPr>
        <w:t>Concentration of talent lends prestige to the institutions</w:t>
      </w:r>
      <w:r w:rsidR="00B0694E">
        <w:rPr>
          <w:rFonts w:ascii="Arial Narrow" w:hAnsi="Arial Narrow" w:cs="Times New Roman"/>
        </w:rPr>
        <w:t xml:space="preserve">, </w:t>
      </w:r>
      <w:r w:rsidR="00E65B61" w:rsidRPr="00367848">
        <w:rPr>
          <w:rFonts w:ascii="Arial Narrow" w:hAnsi="Arial Narrow" w:cs="Times New Roman"/>
        </w:rPr>
        <w:t>to national systems</w:t>
      </w:r>
      <w:r w:rsidR="00B0694E">
        <w:rPr>
          <w:rFonts w:ascii="Arial Narrow" w:hAnsi="Arial Narrow" w:cs="Times New Roman"/>
        </w:rPr>
        <w:t xml:space="preserve"> and to the communities where these institutions are located</w:t>
      </w:r>
      <w:r w:rsidR="00E65B61" w:rsidRPr="00367848">
        <w:rPr>
          <w:rFonts w:ascii="Arial Narrow" w:hAnsi="Arial Narrow" w:cs="Times New Roman"/>
        </w:rPr>
        <w:t xml:space="preserve">. </w:t>
      </w:r>
      <w:r w:rsidR="007F2532">
        <w:rPr>
          <w:rFonts w:ascii="Arial Narrow" w:hAnsi="Arial Narrow" w:cs="Times New Roman"/>
        </w:rPr>
        <w:t>It</w:t>
      </w:r>
      <w:r w:rsidR="00E65B61" w:rsidRPr="00367848">
        <w:rPr>
          <w:rFonts w:ascii="Arial Narrow" w:hAnsi="Arial Narrow" w:cs="Times New Roman"/>
        </w:rPr>
        <w:t xml:space="preserve"> helps </w:t>
      </w:r>
      <w:r w:rsidR="007F2532">
        <w:rPr>
          <w:rFonts w:ascii="Arial Narrow" w:hAnsi="Arial Narrow" w:cs="Times New Roman"/>
        </w:rPr>
        <w:t>to</w:t>
      </w:r>
      <w:r w:rsidR="00E65B61" w:rsidRPr="00367848">
        <w:rPr>
          <w:rFonts w:ascii="Arial Narrow" w:hAnsi="Arial Narrow" w:cs="Times New Roman"/>
        </w:rPr>
        <w:t xml:space="preserve"> self-reproduce </w:t>
      </w:r>
      <w:r w:rsidR="00EB1BDD" w:rsidRPr="00367848">
        <w:rPr>
          <w:rFonts w:ascii="Arial Narrow" w:hAnsi="Arial Narrow" w:cs="Times New Roman"/>
        </w:rPr>
        <w:t>prestige, because t</w:t>
      </w:r>
      <w:r w:rsidR="00E65B61" w:rsidRPr="00367848">
        <w:rPr>
          <w:rFonts w:ascii="Arial Narrow" w:hAnsi="Arial Narrow" w:cs="Times New Roman"/>
        </w:rPr>
        <w:t xml:space="preserve">alent </w:t>
      </w:r>
      <w:r w:rsidR="00EB1BDD" w:rsidRPr="00367848">
        <w:rPr>
          <w:rFonts w:ascii="Arial Narrow" w:hAnsi="Arial Narrow" w:cs="Times New Roman"/>
        </w:rPr>
        <w:t xml:space="preserve">attracts more talent and </w:t>
      </w:r>
      <w:r w:rsidR="00C263BB">
        <w:rPr>
          <w:rFonts w:ascii="Arial Narrow" w:hAnsi="Arial Narrow" w:cs="Times New Roman"/>
        </w:rPr>
        <w:t xml:space="preserve">talent </w:t>
      </w:r>
      <w:r w:rsidR="00EB1BDD" w:rsidRPr="00367848">
        <w:rPr>
          <w:rFonts w:ascii="Arial Narrow" w:hAnsi="Arial Narrow" w:cs="Times New Roman"/>
        </w:rPr>
        <w:t>attracts financial resources</w:t>
      </w:r>
      <w:r w:rsidR="00236705">
        <w:rPr>
          <w:rFonts w:ascii="Arial Narrow" w:hAnsi="Arial Narrow" w:cs="Times New Roman"/>
        </w:rPr>
        <w:t xml:space="preserve"> (for example by being more competitive in applying for European Union research funding or by attracting fee-paying students). Talent also feeds </w:t>
      </w:r>
      <w:r w:rsidR="00D849CD">
        <w:rPr>
          <w:rFonts w:ascii="Arial Narrow" w:hAnsi="Arial Narrow" w:cs="Times New Roman"/>
        </w:rPr>
        <w:t xml:space="preserve">social </w:t>
      </w:r>
      <w:r w:rsidR="00236705">
        <w:rPr>
          <w:rFonts w:ascii="Arial Narrow" w:hAnsi="Arial Narrow" w:cs="Times New Roman"/>
        </w:rPr>
        <w:t>development</w:t>
      </w:r>
      <w:r w:rsidR="00D849CD">
        <w:rPr>
          <w:rFonts w:ascii="Arial Narrow" w:hAnsi="Arial Narrow" w:cs="Times New Roman"/>
        </w:rPr>
        <w:t xml:space="preserve"> and economic growth</w:t>
      </w:r>
      <w:r w:rsidR="00236705">
        <w:rPr>
          <w:rFonts w:ascii="Arial Narrow" w:hAnsi="Arial Narrow" w:cs="Times New Roman"/>
        </w:rPr>
        <w:t xml:space="preserve"> through knowledge exchange</w:t>
      </w:r>
      <w:r w:rsidR="00D849CD">
        <w:rPr>
          <w:rFonts w:ascii="Arial Narrow" w:hAnsi="Arial Narrow" w:cs="Times New Roman"/>
        </w:rPr>
        <w:t xml:space="preserve">, i.e. universities performing </w:t>
      </w:r>
      <w:r w:rsidR="00236705">
        <w:rPr>
          <w:rFonts w:ascii="Arial Narrow" w:hAnsi="Arial Narrow" w:cs="Times New Roman"/>
        </w:rPr>
        <w:t xml:space="preserve">“third mission” (Pinheiro, Langa and Pausits 2015). </w:t>
      </w:r>
    </w:p>
    <w:p w:rsidR="00D849CD" w:rsidRDefault="00D849CD" w:rsidP="002110FD">
      <w:pPr>
        <w:jc w:val="both"/>
        <w:rPr>
          <w:rFonts w:ascii="Arial Narrow" w:hAnsi="Arial Narrow" w:cs="Times New Roman"/>
        </w:rPr>
      </w:pPr>
    </w:p>
    <w:p w:rsidR="00E65B61" w:rsidRDefault="00EB1BDD" w:rsidP="00A02887">
      <w:pPr>
        <w:pStyle w:val="Heading3"/>
        <w:numPr>
          <w:ilvl w:val="1"/>
          <w:numId w:val="28"/>
        </w:numPr>
      </w:pPr>
      <w:r w:rsidRPr="00367848">
        <w:t xml:space="preserve">The </w:t>
      </w:r>
      <w:r w:rsidR="00D920CB" w:rsidRPr="00367848">
        <w:t>imperatives for</w:t>
      </w:r>
      <w:r w:rsidRPr="00367848">
        <w:t xml:space="preserve"> internationalisation</w:t>
      </w:r>
    </w:p>
    <w:p w:rsidR="001320CF" w:rsidRDefault="001320CF" w:rsidP="001320CF">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sidRPr="001320CF">
        <w:rPr>
          <w:rFonts w:ascii="Arial Narrow" w:hAnsi="Arial Narrow" w:cs="Times New Roman"/>
        </w:rPr>
        <w:t xml:space="preserve">Internationalisation is </w:t>
      </w:r>
      <w:r>
        <w:rPr>
          <w:rFonts w:ascii="Arial Narrow" w:hAnsi="Arial Narrow" w:cs="Times New Roman"/>
        </w:rPr>
        <w:t>recognised as</w:t>
      </w:r>
      <w:r w:rsidRPr="001320CF">
        <w:rPr>
          <w:rFonts w:ascii="Arial Narrow" w:hAnsi="Arial Narrow" w:cs="Times New Roman"/>
        </w:rPr>
        <w:t xml:space="preserve"> a proxy for quality.</w:t>
      </w:r>
    </w:p>
    <w:p w:rsidR="00CA2F58" w:rsidRDefault="00EB1BDD" w:rsidP="00EB1BDD">
      <w:pPr>
        <w:jc w:val="both"/>
        <w:rPr>
          <w:rFonts w:ascii="Arial Narrow" w:hAnsi="Arial Narrow" w:cs="Times New Roman"/>
        </w:rPr>
      </w:pPr>
      <w:r w:rsidRPr="00367848">
        <w:rPr>
          <w:rFonts w:ascii="Arial Narrow" w:hAnsi="Arial Narrow" w:cs="Times New Roman"/>
        </w:rPr>
        <w:t xml:space="preserve">Internationalisation of higher education is important for all </w:t>
      </w:r>
      <w:r w:rsidR="008923C1">
        <w:rPr>
          <w:rFonts w:ascii="Arial Narrow" w:hAnsi="Arial Narrow" w:cs="Times New Roman"/>
        </w:rPr>
        <w:t>countries</w:t>
      </w:r>
      <w:r w:rsidR="00245858">
        <w:rPr>
          <w:rFonts w:ascii="Arial Narrow" w:hAnsi="Arial Narrow" w:cs="Times New Roman"/>
        </w:rPr>
        <w:t xml:space="preserve"> and regions</w:t>
      </w:r>
      <w:r w:rsidRPr="00367848">
        <w:rPr>
          <w:rFonts w:ascii="Arial Narrow" w:hAnsi="Arial Narrow" w:cs="Times New Roman"/>
        </w:rPr>
        <w:t xml:space="preserve">. If they wish to remain competitive in the international markets and fully participate in international political </w:t>
      </w:r>
      <w:r w:rsidR="007F2532">
        <w:rPr>
          <w:rFonts w:ascii="Arial Narrow" w:hAnsi="Arial Narrow" w:cs="Times New Roman"/>
        </w:rPr>
        <w:t>and social currents</w:t>
      </w:r>
      <w:r w:rsidRPr="00367848">
        <w:rPr>
          <w:rFonts w:ascii="Arial Narrow" w:hAnsi="Arial Narrow" w:cs="Times New Roman"/>
        </w:rPr>
        <w:t xml:space="preserve">, </w:t>
      </w:r>
      <w:r w:rsidR="00245858">
        <w:rPr>
          <w:rFonts w:ascii="Arial Narrow" w:hAnsi="Arial Narrow" w:cs="Times New Roman"/>
        </w:rPr>
        <w:t>they</w:t>
      </w:r>
      <w:r w:rsidRPr="00367848">
        <w:rPr>
          <w:rFonts w:ascii="Arial Narrow" w:hAnsi="Arial Narrow" w:cs="Times New Roman"/>
        </w:rPr>
        <w:t xml:space="preserve"> have to make a </w:t>
      </w:r>
      <w:r w:rsidR="007F2532">
        <w:rPr>
          <w:rFonts w:ascii="Arial Narrow" w:hAnsi="Arial Narrow" w:cs="Times New Roman"/>
        </w:rPr>
        <w:t>deliberate</w:t>
      </w:r>
      <w:r w:rsidRPr="00367848">
        <w:rPr>
          <w:rFonts w:ascii="Arial Narrow" w:hAnsi="Arial Narrow" w:cs="Times New Roman"/>
        </w:rPr>
        <w:t xml:space="preserve"> effort to internationalise. Embeddedness into global networks and ventures is one of t</w:t>
      </w:r>
      <w:r w:rsidR="007F2532">
        <w:rPr>
          <w:rFonts w:ascii="Arial Narrow" w:hAnsi="Arial Narrow" w:cs="Times New Roman"/>
        </w:rPr>
        <w:t>he</w:t>
      </w:r>
      <w:r w:rsidRPr="00367848">
        <w:rPr>
          <w:rFonts w:ascii="Arial Narrow" w:hAnsi="Arial Narrow" w:cs="Times New Roman"/>
        </w:rPr>
        <w:t xml:space="preserve"> social conditions </w:t>
      </w:r>
      <w:r w:rsidR="007F2532">
        <w:rPr>
          <w:rFonts w:ascii="Arial Narrow" w:hAnsi="Arial Narrow" w:cs="Times New Roman"/>
        </w:rPr>
        <w:t xml:space="preserve">that </w:t>
      </w:r>
      <w:r w:rsidR="00236705">
        <w:rPr>
          <w:rFonts w:ascii="Arial Narrow" w:hAnsi="Arial Narrow" w:cs="Times New Roman"/>
        </w:rPr>
        <w:t xml:space="preserve">are </w:t>
      </w:r>
      <w:r w:rsidRPr="00367848">
        <w:rPr>
          <w:rFonts w:ascii="Arial Narrow" w:hAnsi="Arial Narrow" w:cs="Times New Roman"/>
        </w:rPr>
        <w:t>necessary for growth and</w:t>
      </w:r>
      <w:r w:rsidR="007F2532">
        <w:rPr>
          <w:rFonts w:ascii="Arial Narrow" w:hAnsi="Arial Narrow" w:cs="Times New Roman"/>
        </w:rPr>
        <w:t xml:space="preserve"> development. </w:t>
      </w:r>
      <w:r w:rsidR="00CA2F58" w:rsidRPr="00CA2F58">
        <w:rPr>
          <w:rFonts w:ascii="Arial Narrow" w:hAnsi="Arial Narrow" w:cs="Times New Roman"/>
        </w:rPr>
        <w:t xml:space="preserve">Internationalisation of higher education is an important part of this process. </w:t>
      </w:r>
      <w:r w:rsidR="001320CF">
        <w:rPr>
          <w:rFonts w:ascii="Arial Narrow" w:hAnsi="Arial Narrow" w:cs="Times New Roman"/>
        </w:rPr>
        <w:t>Internationalisation is recognised as</w:t>
      </w:r>
      <w:r w:rsidR="00CA2F58" w:rsidRPr="00CA2F58">
        <w:rPr>
          <w:rFonts w:ascii="Arial Narrow" w:hAnsi="Arial Narrow" w:cs="Times New Roman"/>
        </w:rPr>
        <w:t xml:space="preserve"> a proxy for quality. </w:t>
      </w:r>
      <w:r w:rsidR="00CA2F58">
        <w:rPr>
          <w:rFonts w:ascii="Arial Narrow" w:hAnsi="Arial Narrow" w:cs="Times New Roman"/>
        </w:rPr>
        <w:t>It aids</w:t>
      </w:r>
      <w:r w:rsidRPr="00367848">
        <w:rPr>
          <w:rFonts w:ascii="Arial Narrow" w:hAnsi="Arial Narrow" w:cs="Times New Roman"/>
        </w:rPr>
        <w:t xml:space="preserve"> international cooperation </w:t>
      </w:r>
      <w:r w:rsidR="00C263BB">
        <w:rPr>
          <w:rFonts w:ascii="Arial Narrow" w:hAnsi="Arial Narrow" w:cs="Times New Roman"/>
        </w:rPr>
        <w:t>in other sectors</w:t>
      </w:r>
      <w:r w:rsidR="001320CF">
        <w:rPr>
          <w:rFonts w:ascii="Arial Narrow" w:hAnsi="Arial Narrow" w:cs="Times New Roman"/>
        </w:rPr>
        <w:t>. And it</w:t>
      </w:r>
      <w:r w:rsidRPr="00367848">
        <w:rPr>
          <w:rFonts w:ascii="Arial Narrow" w:hAnsi="Arial Narrow" w:cs="Times New Roman"/>
        </w:rPr>
        <w:t xml:space="preserve"> </w:t>
      </w:r>
      <w:r w:rsidR="00245858">
        <w:rPr>
          <w:rFonts w:ascii="Arial Narrow" w:hAnsi="Arial Narrow" w:cs="Times New Roman"/>
        </w:rPr>
        <w:t>boosts</w:t>
      </w:r>
      <w:r w:rsidR="00CA2F58">
        <w:rPr>
          <w:rFonts w:ascii="Arial Narrow" w:hAnsi="Arial Narrow" w:cs="Times New Roman"/>
        </w:rPr>
        <w:t xml:space="preserve"> </w:t>
      </w:r>
      <w:r w:rsidR="00245858">
        <w:rPr>
          <w:rFonts w:ascii="Arial Narrow" w:hAnsi="Arial Narrow" w:cs="Times New Roman"/>
        </w:rPr>
        <w:t>competitiveness</w:t>
      </w:r>
      <w:r w:rsidRPr="00367848">
        <w:rPr>
          <w:rFonts w:ascii="Arial Narrow" w:hAnsi="Arial Narrow" w:cs="Times New Roman"/>
        </w:rPr>
        <w:t xml:space="preserve"> in international markets. </w:t>
      </w:r>
      <w:r w:rsidR="00CA2F58" w:rsidRPr="00CA2F58">
        <w:rPr>
          <w:rFonts w:ascii="Arial Narrow" w:hAnsi="Arial Narrow" w:cs="Times New Roman"/>
        </w:rPr>
        <w:t>Attracting foreign students, researches and teaching staff increases selectivity and contributes to quality of teaching and research. Involvement in international knowledge networks al</w:t>
      </w:r>
      <w:r w:rsidR="00CA2F58">
        <w:rPr>
          <w:rFonts w:ascii="Arial Narrow" w:hAnsi="Arial Narrow" w:cs="Times New Roman"/>
        </w:rPr>
        <w:t>so enhances quality of research and knowledge-transfer capacity.</w:t>
      </w:r>
    </w:p>
    <w:p w:rsidR="001320CF" w:rsidRDefault="001320CF" w:rsidP="001320CF">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sidRPr="001320CF">
        <w:rPr>
          <w:rFonts w:ascii="Arial Narrow" w:hAnsi="Arial Narrow" w:cs="Times New Roman"/>
        </w:rPr>
        <w:t>In periphery, the imperatives for internationalisation of higher education are magnified due to the limited “organic” inflow of talent and the high salience of international networks to aid development and growth.</w:t>
      </w:r>
    </w:p>
    <w:p w:rsidR="009F13EB" w:rsidRDefault="00D920CB" w:rsidP="009F13EB">
      <w:pPr>
        <w:jc w:val="both"/>
        <w:rPr>
          <w:rFonts w:ascii="Arial Narrow" w:hAnsi="Arial Narrow" w:cs="Times New Roman"/>
        </w:rPr>
      </w:pPr>
      <w:r w:rsidRPr="001C6E64">
        <w:rPr>
          <w:rFonts w:ascii="Arial Narrow" w:hAnsi="Arial Narrow" w:cs="Times New Roman"/>
        </w:rPr>
        <w:t xml:space="preserve">In </w:t>
      </w:r>
      <w:r w:rsidR="00245858" w:rsidRPr="001C6E64">
        <w:rPr>
          <w:rFonts w:ascii="Arial Narrow" w:hAnsi="Arial Narrow" w:cs="Times New Roman"/>
        </w:rPr>
        <w:t>periphery</w:t>
      </w:r>
      <w:r w:rsidRPr="001C6E64">
        <w:rPr>
          <w:rFonts w:ascii="Arial Narrow" w:hAnsi="Arial Narrow" w:cs="Times New Roman"/>
        </w:rPr>
        <w:t xml:space="preserve">, the imperatives for internationalisation </w:t>
      </w:r>
      <w:r w:rsidR="00AA53DB" w:rsidRPr="001C6E64">
        <w:rPr>
          <w:rFonts w:ascii="Arial Narrow" w:hAnsi="Arial Narrow" w:cs="Times New Roman"/>
        </w:rPr>
        <w:t xml:space="preserve">of higher education </w:t>
      </w:r>
      <w:r w:rsidRPr="001C6E64">
        <w:rPr>
          <w:rFonts w:ascii="Arial Narrow" w:hAnsi="Arial Narrow" w:cs="Times New Roman"/>
        </w:rPr>
        <w:t>ar</w:t>
      </w:r>
      <w:r w:rsidR="00CA2F58" w:rsidRPr="001C6E64">
        <w:rPr>
          <w:rFonts w:ascii="Arial Narrow" w:hAnsi="Arial Narrow" w:cs="Times New Roman"/>
        </w:rPr>
        <w:t>e magnified due to the limited “organic”</w:t>
      </w:r>
      <w:r w:rsidRPr="001C6E64">
        <w:rPr>
          <w:rFonts w:ascii="Arial Narrow" w:hAnsi="Arial Narrow" w:cs="Times New Roman"/>
        </w:rPr>
        <w:t xml:space="preserve"> </w:t>
      </w:r>
      <w:r w:rsidR="00AA53DB" w:rsidRPr="001C6E64">
        <w:rPr>
          <w:rFonts w:ascii="Arial Narrow" w:hAnsi="Arial Narrow" w:cs="Times New Roman"/>
        </w:rPr>
        <w:t xml:space="preserve">inflow of talent </w:t>
      </w:r>
      <w:r w:rsidR="00CA2F58" w:rsidRPr="001C6E64">
        <w:rPr>
          <w:rFonts w:ascii="Arial Narrow" w:hAnsi="Arial Narrow" w:cs="Times New Roman"/>
        </w:rPr>
        <w:t>and the</w:t>
      </w:r>
      <w:r w:rsidR="000B505F" w:rsidRPr="001C6E64">
        <w:rPr>
          <w:rFonts w:ascii="Arial Narrow" w:hAnsi="Arial Narrow" w:cs="Times New Roman"/>
        </w:rPr>
        <w:t xml:space="preserve"> high salience of </w:t>
      </w:r>
      <w:r w:rsidR="00AA53DB" w:rsidRPr="001C6E64">
        <w:rPr>
          <w:rFonts w:ascii="Arial Narrow" w:hAnsi="Arial Narrow" w:cs="Times New Roman"/>
        </w:rPr>
        <w:t xml:space="preserve">international networks to aid development and growth. </w:t>
      </w:r>
      <w:r w:rsidR="00C263BB" w:rsidRPr="001C6E64">
        <w:rPr>
          <w:rFonts w:ascii="Arial Narrow" w:hAnsi="Arial Narrow" w:cs="Times New Roman"/>
        </w:rPr>
        <w:t>As</w:t>
      </w:r>
      <w:r w:rsidR="00AA53DB" w:rsidRPr="001C6E64">
        <w:rPr>
          <w:rFonts w:ascii="Arial Narrow" w:hAnsi="Arial Narrow" w:cs="Times New Roman"/>
        </w:rPr>
        <w:t xml:space="preserve"> </w:t>
      </w:r>
      <w:r w:rsidR="004F3EEE">
        <w:rPr>
          <w:rFonts w:ascii="Arial Narrow" w:hAnsi="Arial Narrow" w:cs="Times New Roman"/>
        </w:rPr>
        <w:t>Scott (1998, p. 122) suggests</w:t>
      </w:r>
      <w:r w:rsidR="00C263BB" w:rsidRPr="001C6E64">
        <w:rPr>
          <w:rFonts w:ascii="Arial Narrow" w:hAnsi="Arial Narrow" w:cs="Times New Roman"/>
        </w:rPr>
        <w:t>: ‘…not all universities are (particularly) international, but all are subject to the same process of globalisation – partly as objects, victims even, of these processes, but partly as subjects, or key agents, of globalisation’.</w:t>
      </w:r>
      <w:r w:rsidR="00CA2F58" w:rsidRPr="001C6E64">
        <w:rPr>
          <w:rFonts w:ascii="Arial Narrow" w:hAnsi="Arial Narrow" w:cs="Times New Roman"/>
        </w:rPr>
        <w:t xml:space="preserve"> For</w:t>
      </w:r>
      <w:r w:rsidR="00245858" w:rsidRPr="001C6E64">
        <w:rPr>
          <w:rFonts w:ascii="Arial Narrow" w:hAnsi="Arial Narrow" w:cs="Times New Roman"/>
        </w:rPr>
        <w:t xml:space="preserve"> institutions in periphery</w:t>
      </w:r>
      <w:r w:rsidR="00CA2F58" w:rsidRPr="001C6E64">
        <w:rPr>
          <w:rFonts w:ascii="Arial Narrow" w:hAnsi="Arial Narrow" w:cs="Times New Roman"/>
        </w:rPr>
        <w:t xml:space="preserve"> deliberate internationalisation strategy is indeed </w:t>
      </w:r>
      <w:r w:rsidR="009F13EB" w:rsidRPr="001C6E64">
        <w:rPr>
          <w:rFonts w:ascii="Arial Narrow" w:hAnsi="Arial Narrow" w:cs="Times New Roman"/>
        </w:rPr>
        <w:t xml:space="preserve">a necessary ingredient of modernisation. The higher education systems in periphery cannot compete with the most established and highly internationalised systems in Europe and elsewhere for students and academics. However, internationalisation offers these systems a chance to ‘breathe’ and to improve through a mix of cooperation and competition with local competitors. </w:t>
      </w:r>
    </w:p>
    <w:p w:rsidR="00CB75F5" w:rsidRPr="00367848" w:rsidRDefault="00CB75F5" w:rsidP="00A02887">
      <w:pPr>
        <w:pStyle w:val="Heading1"/>
        <w:numPr>
          <w:ilvl w:val="0"/>
          <w:numId w:val="28"/>
        </w:numPr>
      </w:pPr>
      <w:r>
        <w:t xml:space="preserve">The “gear </w:t>
      </w:r>
      <w:r w:rsidR="00EA686E">
        <w:t>effect</w:t>
      </w:r>
      <w:r>
        <w:t xml:space="preserve">” </w:t>
      </w:r>
      <w:r w:rsidR="009C31B7">
        <w:t>of int</w:t>
      </w:r>
      <w:r w:rsidR="00460344">
        <w:t>egrated international engagements</w:t>
      </w:r>
    </w:p>
    <w:p w:rsidR="00681218" w:rsidRDefault="00681218" w:rsidP="00681218">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sidRPr="00681218">
        <w:rPr>
          <w:rFonts w:ascii="Arial Narrow" w:hAnsi="Arial Narrow" w:cs="Times New Roman"/>
        </w:rPr>
        <w:t>The emphasis in any institution should be on comprehensiveness and an integrated approach to internationalisation rather than sporadic, disjoint “pockets” of international activities across the institution.</w:t>
      </w:r>
    </w:p>
    <w:p w:rsidR="001C6E64" w:rsidRDefault="00CB75F5" w:rsidP="00CB75F5">
      <w:pPr>
        <w:jc w:val="both"/>
        <w:rPr>
          <w:rFonts w:ascii="Arial Narrow" w:hAnsi="Arial Narrow" w:cs="Times New Roman"/>
        </w:rPr>
      </w:pPr>
      <w:r w:rsidRPr="00CB75F5">
        <w:rPr>
          <w:rFonts w:ascii="Arial Narrow" w:hAnsi="Arial Narrow" w:cs="Times New Roman"/>
        </w:rPr>
        <w:t>In practice we can find great diversity of institutional approaches to internationalisation (Qiang 2003): from those where internationalisation is simply an add-on and marginal activity to those where internationalisation is central for institutional existence, guided by a comprehensive strategy and permeates all aspects of institutional operations and fu</w:t>
      </w:r>
      <w:r w:rsidR="001C6E64">
        <w:rPr>
          <w:rFonts w:ascii="Arial Narrow" w:hAnsi="Arial Narrow" w:cs="Times New Roman"/>
        </w:rPr>
        <w:t>nctions. The second dichotomy</w:t>
      </w:r>
      <w:r w:rsidRPr="00CB75F5">
        <w:rPr>
          <w:rFonts w:ascii="Arial Narrow" w:hAnsi="Arial Narrow" w:cs="Times New Roman"/>
        </w:rPr>
        <w:t xml:space="preserve">, as described by David (1992), </w:t>
      </w:r>
      <w:r w:rsidR="001C6E64">
        <w:rPr>
          <w:rFonts w:ascii="Arial Narrow" w:hAnsi="Arial Narrow" w:cs="Times New Roman"/>
        </w:rPr>
        <w:t xml:space="preserve">is </w:t>
      </w:r>
      <w:r w:rsidRPr="00CB75F5">
        <w:rPr>
          <w:rFonts w:ascii="Arial Narrow" w:hAnsi="Arial Narrow" w:cs="Times New Roman"/>
        </w:rPr>
        <w:t xml:space="preserve">between institutions which approach internationalisation in a sporadic, irregular and ad hoc manner with many loose ends in procedures and structures to those institutions that have highly developed systematic and institutionalised procedures and structures that support internationalisation. </w:t>
      </w:r>
      <w:r w:rsidR="001C6E64">
        <w:rPr>
          <w:rFonts w:ascii="Arial Narrow" w:hAnsi="Arial Narrow" w:cs="Times New Roman"/>
        </w:rPr>
        <w:t xml:space="preserve">As with other support functions in higher education, such for example institutional research (see Klemenčič, </w:t>
      </w:r>
      <w:r w:rsidR="00681218">
        <w:rPr>
          <w:rFonts w:ascii="Arial Narrow" w:hAnsi="Arial Narrow" w:cs="Times New Roman"/>
        </w:rPr>
        <w:t>Š</w:t>
      </w:r>
      <w:r w:rsidR="001C6E64">
        <w:rPr>
          <w:rFonts w:ascii="Arial Narrow" w:hAnsi="Arial Narrow" w:cs="Times New Roman"/>
        </w:rPr>
        <w:t xml:space="preserve">čukanec and Komljenovič 2015), also when it comes to internationalization institutions go through several stages of maturity.  </w:t>
      </w:r>
      <w:r w:rsidR="001320CF" w:rsidRPr="001320CF">
        <w:rPr>
          <w:rFonts w:ascii="Arial Narrow" w:hAnsi="Arial Narrow" w:cs="Times New Roman"/>
        </w:rPr>
        <w:t>The emphasis in any institution should be on comprehensiveness and an integrated approach to internationalisation rather than sporadic, disjoint “pockets” of international activities across the institution.</w:t>
      </w:r>
    </w:p>
    <w:p w:rsidR="009C31B7" w:rsidRDefault="009C31B7" w:rsidP="009C31B7">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Pr>
          <w:rFonts w:ascii="Arial Narrow" w:hAnsi="Arial Narrow" w:cs="Times New Roman"/>
        </w:rPr>
        <w:t xml:space="preserve">The gear effect of </w:t>
      </w:r>
      <w:r w:rsidR="00460344">
        <w:rPr>
          <w:rFonts w:ascii="Arial Narrow" w:hAnsi="Arial Narrow" w:cs="Times New Roman"/>
        </w:rPr>
        <w:t>internationalisation</w:t>
      </w:r>
      <w:r>
        <w:rPr>
          <w:rFonts w:ascii="Arial Narrow" w:hAnsi="Arial Narrow" w:cs="Times New Roman"/>
        </w:rPr>
        <w:t xml:space="preserve"> means that </w:t>
      </w:r>
      <w:r w:rsidRPr="00B1241B">
        <w:rPr>
          <w:rFonts w:ascii="Arial Narrow" w:hAnsi="Arial Narrow" w:cs="Times New Roman"/>
        </w:rPr>
        <w:t>international engagements are used to bring more power or speed to the</w:t>
      </w:r>
      <w:r w:rsidR="00EA686E">
        <w:rPr>
          <w:rFonts w:ascii="Arial Narrow" w:hAnsi="Arial Narrow" w:cs="Times New Roman"/>
        </w:rPr>
        <w:t xml:space="preserve"> internationalisation within the</w:t>
      </w:r>
      <w:r w:rsidRPr="00B1241B">
        <w:rPr>
          <w:rFonts w:ascii="Arial Narrow" w:hAnsi="Arial Narrow" w:cs="Times New Roman"/>
        </w:rPr>
        <w:t xml:space="preserve"> </w:t>
      </w:r>
      <w:r>
        <w:rPr>
          <w:rFonts w:ascii="Arial Narrow" w:hAnsi="Arial Narrow" w:cs="Times New Roman"/>
        </w:rPr>
        <w:t>core institutional functions</w:t>
      </w:r>
      <w:r w:rsidRPr="00B1241B">
        <w:rPr>
          <w:rFonts w:ascii="Arial Narrow" w:hAnsi="Arial Narrow" w:cs="Times New Roman"/>
        </w:rPr>
        <w:t>.</w:t>
      </w:r>
    </w:p>
    <w:p w:rsidR="008507ED" w:rsidRDefault="009C31B7" w:rsidP="009C31B7">
      <w:pPr>
        <w:jc w:val="both"/>
        <w:rPr>
          <w:rFonts w:ascii="Arial Narrow" w:hAnsi="Arial Narrow" w:cs="Times New Roman"/>
        </w:rPr>
      </w:pPr>
      <w:r w:rsidRPr="00B1241B">
        <w:rPr>
          <w:rFonts w:ascii="Arial Narrow" w:hAnsi="Arial Narrow" w:cs="Times New Roman"/>
        </w:rPr>
        <w:t xml:space="preserve">In machines, gears are used for transmitting power from one part of a machine to another. In higher education institutions, international engagements are used to bring more power or speed to the </w:t>
      </w:r>
      <w:r w:rsidRPr="009C31B7">
        <w:rPr>
          <w:rFonts w:ascii="Arial Narrow" w:hAnsi="Arial Narrow" w:cs="Times New Roman"/>
        </w:rPr>
        <w:t xml:space="preserve">to the </w:t>
      </w:r>
      <w:r w:rsidR="00EA686E">
        <w:rPr>
          <w:rFonts w:ascii="Arial Narrow" w:hAnsi="Arial Narrow" w:cs="Times New Roman"/>
        </w:rPr>
        <w:t xml:space="preserve">internationalisation within the </w:t>
      </w:r>
      <w:r w:rsidRPr="009C31B7">
        <w:rPr>
          <w:rFonts w:ascii="Arial Narrow" w:hAnsi="Arial Narrow" w:cs="Times New Roman"/>
        </w:rPr>
        <w:t>core institutional functions.</w:t>
      </w:r>
      <w:r w:rsidRPr="00B1241B">
        <w:rPr>
          <w:rFonts w:ascii="Arial Narrow" w:hAnsi="Arial Narrow" w:cs="Times New Roman"/>
        </w:rPr>
        <w:t xml:space="preserve"> </w:t>
      </w:r>
      <w:r w:rsidR="00596C29" w:rsidRPr="00596C29">
        <w:rPr>
          <w:rFonts w:ascii="Arial Narrow" w:hAnsi="Arial Narrow" w:cs="Times New Roman"/>
        </w:rPr>
        <w:t xml:space="preserve">To achieve synergic effects of internationalisation, the institutional environment needs to </w:t>
      </w:r>
      <w:r w:rsidR="004F3EEE">
        <w:rPr>
          <w:rFonts w:ascii="Arial Narrow" w:hAnsi="Arial Narrow" w:cs="Times New Roman"/>
        </w:rPr>
        <w:t>“</w:t>
      </w:r>
      <w:r w:rsidR="00596C29" w:rsidRPr="00596C29">
        <w:rPr>
          <w:rFonts w:ascii="Arial Narrow" w:hAnsi="Arial Narrow" w:cs="Times New Roman"/>
        </w:rPr>
        <w:t>breathe</w:t>
      </w:r>
      <w:r w:rsidR="004F3EEE">
        <w:rPr>
          <w:rFonts w:ascii="Arial Narrow" w:hAnsi="Arial Narrow" w:cs="Times New Roman"/>
        </w:rPr>
        <w:t>”</w:t>
      </w:r>
      <w:r w:rsidR="00596C29" w:rsidRPr="00596C29">
        <w:rPr>
          <w:rFonts w:ascii="Arial Narrow" w:hAnsi="Arial Narrow" w:cs="Times New Roman"/>
        </w:rPr>
        <w:t xml:space="preserve"> internationalisation in every fabric of its operations. The more internationalisation is integrated across institutional structures, processes and operations the more likely synergic effects of various internationalisation activities and processes can be expected. </w:t>
      </w:r>
      <w:r w:rsidRPr="00B1241B">
        <w:rPr>
          <w:rFonts w:ascii="Arial Narrow" w:hAnsi="Arial Narrow" w:cs="Times New Roman"/>
        </w:rPr>
        <w:t xml:space="preserve">The gear effect of connected intra-institutional international engagements effectively means boosting the internationalisation of the entire institution and thus </w:t>
      </w:r>
      <w:r>
        <w:rPr>
          <w:rFonts w:ascii="Arial Narrow" w:hAnsi="Arial Narrow" w:cs="Times New Roman"/>
        </w:rPr>
        <w:t>boosts the institutional</w:t>
      </w:r>
      <w:r w:rsidRPr="00B1241B">
        <w:rPr>
          <w:rFonts w:ascii="Arial Narrow" w:hAnsi="Arial Narrow" w:cs="Times New Roman"/>
        </w:rPr>
        <w:t xml:space="preserve"> quality enhancement and competitiveness. </w:t>
      </w:r>
    </w:p>
    <w:p w:rsidR="00EA686E" w:rsidRDefault="00EA686E" w:rsidP="009C31B7">
      <w:pPr>
        <w:jc w:val="both"/>
        <w:rPr>
          <w:rFonts w:ascii="Arial Narrow" w:hAnsi="Arial Narrow" w:cs="Times New Roman"/>
        </w:rPr>
      </w:pPr>
    </w:p>
    <w:p w:rsidR="00EA686E" w:rsidRDefault="00EA686E" w:rsidP="009C31B7">
      <w:pPr>
        <w:jc w:val="both"/>
        <w:rPr>
          <w:rFonts w:ascii="Arial Narrow" w:hAnsi="Arial Narrow" w:cs="Times New Roman"/>
        </w:rPr>
      </w:pPr>
    </w:p>
    <w:p w:rsidR="00EA686E" w:rsidRDefault="00EA686E" w:rsidP="009C31B7">
      <w:pPr>
        <w:jc w:val="both"/>
        <w:rPr>
          <w:rFonts w:ascii="Arial Narrow" w:hAnsi="Arial Narrow" w:cs="Times New Roman"/>
        </w:rPr>
      </w:pPr>
    </w:p>
    <w:p w:rsidR="00EA686E" w:rsidRDefault="00EA686E" w:rsidP="009C31B7">
      <w:pPr>
        <w:jc w:val="both"/>
        <w:rPr>
          <w:rFonts w:ascii="Arial Narrow" w:hAnsi="Arial Narrow" w:cs="Times New Roman"/>
        </w:rPr>
      </w:pPr>
    </w:p>
    <w:p w:rsidR="008010A2" w:rsidRDefault="008010A2" w:rsidP="008010A2">
      <w:pPr>
        <w:jc w:val="both"/>
        <w:rPr>
          <w:rFonts w:ascii="Arial Narrow" w:hAnsi="Arial Narrow" w:cs="Times New Roman"/>
        </w:rPr>
      </w:pPr>
      <w:r>
        <w:rPr>
          <w:rFonts w:ascii="Arial Narrow" w:hAnsi="Arial Narrow" w:cs="Times New Roman"/>
        </w:rPr>
        <w:t>F</w:t>
      </w:r>
      <w:r w:rsidR="00380A4B">
        <w:rPr>
          <w:rFonts w:ascii="Arial Narrow" w:hAnsi="Arial Narrow" w:cs="Times New Roman"/>
        </w:rPr>
        <w:t xml:space="preserve">igure 1: The “gear effect” of  </w:t>
      </w:r>
      <w:r>
        <w:rPr>
          <w:rFonts w:ascii="Arial Narrow" w:hAnsi="Arial Narrow" w:cs="Times New Roman"/>
        </w:rPr>
        <w:t xml:space="preserve">integrated </w:t>
      </w:r>
      <w:r w:rsidR="00460344">
        <w:rPr>
          <w:rFonts w:ascii="Arial Narrow" w:hAnsi="Arial Narrow" w:cs="Times New Roman"/>
        </w:rPr>
        <w:t>international engagements</w:t>
      </w:r>
    </w:p>
    <w:p w:rsidR="008010A2" w:rsidRPr="00367848" w:rsidRDefault="004F3EEE" w:rsidP="008010A2">
      <w:pPr>
        <w:rPr>
          <w:rFonts w:ascii="Arial Narrow" w:hAnsi="Arial Narrow" w:cs="Times New Roman"/>
        </w:rPr>
      </w:pPr>
      <w:r>
        <w:rPr>
          <w:rFonts w:ascii="Arial Narrow" w:hAnsi="Arial Narrow" w:cs="Times New Roman"/>
          <w:noProof/>
          <w:lang w:eastAsia="en-GB"/>
        </w:rPr>
        <w:drawing>
          <wp:inline distT="0" distB="0" distL="0" distR="0">
            <wp:extent cx="5943600" cy="4457700"/>
            <wp:effectExtent l="0" t="0" r="0" b="0"/>
            <wp:docPr id="1" name="Picture 1" descr="C:\Users\Manja Klemencic\Documents\3C_Projects\2015 EAIE Internationalisation at the European periphery\Gear functions of internationalisat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ja Klemencic\Documents\3C_Projects\2015 EAIE Internationalisation at the European periphery\Gear functions of internationalisation.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8010A2" w:rsidRDefault="008010A2" w:rsidP="008010A2">
      <w:pPr>
        <w:rPr>
          <w:rFonts w:ascii="Arial Narrow" w:hAnsi="Arial Narrow" w:cs="Times New Roman"/>
        </w:rPr>
      </w:pPr>
      <w:r w:rsidRPr="00367848">
        <w:rPr>
          <w:rFonts w:ascii="Arial Narrow" w:hAnsi="Arial Narrow" w:cs="Times New Roman"/>
        </w:rPr>
        <w:t>Source: Prepared by the author</w:t>
      </w:r>
    </w:p>
    <w:p w:rsidR="008507ED" w:rsidRDefault="008507ED" w:rsidP="008507ED">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sidRPr="008507ED">
        <w:rPr>
          <w:rFonts w:ascii="Arial Narrow" w:hAnsi="Arial Narrow" w:cs="Times New Roman"/>
        </w:rPr>
        <w:t>There are two domains of internationalisation activities within the institution: within the core institutional functions and within specific internationalisation support functions.</w:t>
      </w:r>
    </w:p>
    <w:p w:rsidR="00596C29" w:rsidRDefault="00596C29" w:rsidP="009C31B7">
      <w:pPr>
        <w:jc w:val="both"/>
        <w:rPr>
          <w:rFonts w:ascii="Arial Narrow" w:hAnsi="Arial Narrow" w:cs="Times New Roman"/>
        </w:rPr>
      </w:pPr>
      <w:r>
        <w:rPr>
          <w:rFonts w:ascii="Arial Narrow" w:hAnsi="Arial Narrow" w:cs="Times New Roman"/>
        </w:rPr>
        <w:t xml:space="preserve">There are two domains of internationalisation activities within the institution: </w:t>
      </w:r>
      <w:r w:rsidRPr="008507ED">
        <w:rPr>
          <w:rFonts w:ascii="Arial Narrow" w:hAnsi="Arial Narrow" w:cs="Times New Roman"/>
        </w:rPr>
        <w:t>within</w:t>
      </w:r>
      <w:r w:rsidRPr="008507ED">
        <w:rPr>
          <w:rFonts w:ascii="Arial Narrow" w:hAnsi="Arial Narrow" w:cs="Times New Roman"/>
          <w:b/>
        </w:rPr>
        <w:t xml:space="preserve"> the core institutional functions</w:t>
      </w:r>
      <w:r>
        <w:rPr>
          <w:rFonts w:ascii="Arial Narrow" w:hAnsi="Arial Narrow" w:cs="Times New Roman"/>
        </w:rPr>
        <w:t xml:space="preserve"> and within </w:t>
      </w:r>
      <w:r w:rsidRPr="008507ED">
        <w:rPr>
          <w:rFonts w:ascii="Arial Narrow" w:hAnsi="Arial Narrow" w:cs="Times New Roman"/>
          <w:b/>
        </w:rPr>
        <w:t>specific internationalisation support functions</w:t>
      </w:r>
      <w:r>
        <w:rPr>
          <w:rFonts w:ascii="Arial Narrow" w:hAnsi="Arial Narrow" w:cs="Times New Roman"/>
        </w:rPr>
        <w:t xml:space="preserve">. </w:t>
      </w:r>
    </w:p>
    <w:p w:rsidR="00596C29" w:rsidRDefault="00596C29" w:rsidP="009C31B7">
      <w:pPr>
        <w:jc w:val="both"/>
        <w:rPr>
          <w:rFonts w:ascii="Arial Narrow" w:hAnsi="Arial Narrow" w:cs="Times New Roman"/>
        </w:rPr>
      </w:pPr>
      <w:r>
        <w:rPr>
          <w:rFonts w:ascii="Arial Narrow" w:hAnsi="Arial Narrow" w:cs="Times New Roman"/>
        </w:rPr>
        <w:t xml:space="preserve">One domain comprises </w:t>
      </w:r>
      <w:r w:rsidRPr="00596C29">
        <w:rPr>
          <w:rFonts w:ascii="Arial Narrow" w:hAnsi="Arial Narrow" w:cs="Times New Roman"/>
          <w:b/>
        </w:rPr>
        <w:t>the international engagements within the core institutional functions: teaching, research and third mission.</w:t>
      </w:r>
    </w:p>
    <w:p w:rsidR="00596C29" w:rsidRDefault="00596C29" w:rsidP="009C31B7">
      <w:pPr>
        <w:jc w:val="both"/>
        <w:rPr>
          <w:rFonts w:ascii="Arial Narrow" w:hAnsi="Arial Narrow" w:cs="Times New Roman"/>
        </w:rPr>
      </w:pPr>
      <w:r w:rsidRPr="00596C29">
        <w:rPr>
          <w:rFonts w:ascii="Arial Narrow" w:hAnsi="Arial Narrow" w:cs="Times New Roman"/>
          <w:b/>
        </w:rPr>
        <w:t>In teaching</w:t>
      </w:r>
      <w:r>
        <w:rPr>
          <w:rFonts w:ascii="Arial Narrow" w:hAnsi="Arial Narrow" w:cs="Times New Roman"/>
        </w:rPr>
        <w:t xml:space="preserve">, </w:t>
      </w:r>
      <w:r w:rsidR="008507ED" w:rsidRPr="008507ED">
        <w:rPr>
          <w:rFonts w:ascii="Arial Narrow" w:hAnsi="Arial Narrow" w:cs="Times New Roman"/>
        </w:rPr>
        <w:t xml:space="preserve">the key engagements in internationalisation include </w:t>
      </w:r>
      <w:r w:rsidR="008507ED">
        <w:rPr>
          <w:rFonts w:ascii="Arial Narrow" w:hAnsi="Arial Narrow" w:cs="Times New Roman"/>
        </w:rPr>
        <w:t>several areas. One area comprises</w:t>
      </w:r>
      <w:r w:rsidR="008507ED" w:rsidRPr="008507ED">
        <w:rPr>
          <w:rFonts w:ascii="Arial Narrow" w:hAnsi="Arial Narrow" w:cs="Times New Roman"/>
        </w:rPr>
        <w:t xml:space="preserve"> joint degrees with other institutions or forming branch campuses in other countries.</w:t>
      </w:r>
      <w:r w:rsidR="008507ED">
        <w:rPr>
          <w:rFonts w:ascii="Arial Narrow" w:hAnsi="Arial Narrow" w:cs="Times New Roman"/>
        </w:rPr>
        <w:t xml:space="preserve"> Internationalisation of study at home is particularly relevant in institutions with </w:t>
      </w:r>
      <w:r w:rsidR="00D40D60">
        <w:rPr>
          <w:rFonts w:ascii="Arial Narrow" w:hAnsi="Arial Narrow" w:cs="Times New Roman"/>
        </w:rPr>
        <w:t xml:space="preserve">low share of outgoing mobile students and can include several aspects. </w:t>
      </w:r>
      <w:r w:rsidR="008507ED">
        <w:rPr>
          <w:rFonts w:ascii="Arial Narrow" w:hAnsi="Arial Narrow" w:cs="Times New Roman"/>
        </w:rPr>
        <w:t xml:space="preserve"> </w:t>
      </w:r>
      <w:r w:rsidR="008507ED" w:rsidRPr="008507ED">
        <w:rPr>
          <w:rFonts w:ascii="Arial Narrow" w:hAnsi="Arial Narrow" w:cs="Times New Roman"/>
        </w:rPr>
        <w:t xml:space="preserve"> </w:t>
      </w:r>
      <w:r w:rsidR="00D40D60" w:rsidRPr="00D40D60">
        <w:rPr>
          <w:rFonts w:ascii="Arial Narrow" w:hAnsi="Arial Narrow" w:cs="Times New Roman"/>
        </w:rPr>
        <w:t>Internationalisation of curriculum aims to integrate the intercultural or global dimension into the teaching and learning activities (Altbach 2006). Another aspect is better integration of incoming mobile students into teaching and learning of home students. Equally important is systematic preparation before mobility and follow-up after mobility of home students. Instruction in foreign languages and foreign language teaching are also crucial dimensions of internationalisation of study at home.</w:t>
      </w:r>
    </w:p>
    <w:p w:rsidR="008507ED" w:rsidRDefault="00596C29" w:rsidP="009C31B7">
      <w:pPr>
        <w:jc w:val="both"/>
        <w:rPr>
          <w:rFonts w:ascii="Arial Narrow" w:hAnsi="Arial Narrow" w:cs="Times New Roman"/>
        </w:rPr>
      </w:pPr>
      <w:r w:rsidRPr="00596C29">
        <w:rPr>
          <w:rFonts w:ascii="Arial Narrow" w:hAnsi="Arial Narrow" w:cs="Times New Roman"/>
          <w:b/>
        </w:rPr>
        <w:t>In research</w:t>
      </w:r>
      <w:r>
        <w:rPr>
          <w:rFonts w:ascii="Arial Narrow" w:hAnsi="Arial Narrow" w:cs="Times New Roman"/>
        </w:rPr>
        <w:t xml:space="preserve">, international engagements </w:t>
      </w:r>
      <w:r w:rsidR="008507ED" w:rsidRPr="008507ED">
        <w:rPr>
          <w:rFonts w:ascii="Arial Narrow" w:hAnsi="Arial Narrow" w:cs="Times New Roman"/>
        </w:rPr>
        <w:t xml:space="preserve">focus in particular on international research collaboration, which includes also building joint research facilities, applying for international funding and publishing with international journals and/or with collaborators from abroad. </w:t>
      </w:r>
    </w:p>
    <w:p w:rsidR="00596C29" w:rsidRDefault="00596C29" w:rsidP="009C31B7">
      <w:pPr>
        <w:jc w:val="both"/>
        <w:rPr>
          <w:rFonts w:ascii="Arial Narrow" w:hAnsi="Arial Narrow" w:cs="Times New Roman"/>
        </w:rPr>
      </w:pPr>
      <w:r w:rsidRPr="00596C29">
        <w:rPr>
          <w:rFonts w:ascii="Arial Narrow" w:hAnsi="Arial Narrow" w:cs="Times New Roman"/>
          <w:b/>
        </w:rPr>
        <w:t>In third mission</w:t>
      </w:r>
      <w:r w:rsidRPr="00596C29">
        <w:rPr>
          <w:rFonts w:ascii="Arial Narrow" w:hAnsi="Arial Narrow" w:cs="Times New Roman"/>
        </w:rPr>
        <w:t xml:space="preserve">, </w:t>
      </w:r>
      <w:r w:rsidR="008507ED" w:rsidRPr="008507ED">
        <w:rPr>
          <w:rFonts w:ascii="Arial Narrow" w:hAnsi="Arial Narrow" w:cs="Times New Roman"/>
        </w:rPr>
        <w:t>the international engagements can be quite diverse ranging from knowledge transfer to industry abroad, international development projects and consultancy to international events organised at home institution and students’ international extracurricular activities and projects.</w:t>
      </w:r>
      <w:r w:rsidR="008507ED">
        <w:rPr>
          <w:rFonts w:ascii="Arial Narrow" w:hAnsi="Arial Narrow" w:cs="Times New Roman"/>
        </w:rPr>
        <w:t xml:space="preserve"> </w:t>
      </w:r>
    </w:p>
    <w:p w:rsidR="008507ED" w:rsidRDefault="008507ED" w:rsidP="008507ED">
      <w:pPr>
        <w:jc w:val="both"/>
        <w:rPr>
          <w:rFonts w:ascii="Arial Narrow" w:hAnsi="Arial Narrow" w:cs="Times New Roman"/>
        </w:rPr>
      </w:pPr>
      <w:r>
        <w:rPr>
          <w:rFonts w:ascii="Arial Narrow" w:hAnsi="Arial Narrow" w:cs="Times New Roman"/>
        </w:rPr>
        <w:t>In an integrated institutional approach to internationalisation, there are four types of</w:t>
      </w:r>
      <w:r w:rsidR="00D40D60">
        <w:rPr>
          <w:rFonts w:ascii="Arial Narrow" w:hAnsi="Arial Narrow" w:cs="Times New Roman"/>
        </w:rPr>
        <w:t xml:space="preserve"> specific internationalisation</w:t>
      </w:r>
      <w:r>
        <w:rPr>
          <w:rFonts w:ascii="Arial Narrow" w:hAnsi="Arial Narrow" w:cs="Times New Roman"/>
        </w:rPr>
        <w:t xml:space="preserve"> functions that work like “gears” in boosting internationalization: </w:t>
      </w:r>
      <w:r w:rsidRPr="00E7727C">
        <w:rPr>
          <w:rFonts w:ascii="Arial Narrow" w:hAnsi="Arial Narrow" w:cs="Times New Roman"/>
          <w:b/>
        </w:rPr>
        <w:t>mobility, international institutional cooperation, international recruitment and international profiling.</w:t>
      </w:r>
      <w:r w:rsidR="008010A2">
        <w:rPr>
          <w:rFonts w:ascii="Arial Narrow" w:hAnsi="Arial Narrow" w:cs="Times New Roman"/>
          <w:b/>
        </w:rPr>
        <w:t xml:space="preserve"> </w:t>
      </w:r>
      <w:r>
        <w:rPr>
          <w:rFonts w:ascii="Arial Narrow" w:hAnsi="Arial Narrow" w:cs="Times New Roman"/>
        </w:rPr>
        <w:t>These cross-cutting functions reinforce</w:t>
      </w:r>
      <w:r w:rsidRPr="00CB75F5">
        <w:rPr>
          <w:rFonts w:ascii="Arial Narrow" w:hAnsi="Arial Narrow" w:cs="Times New Roman"/>
        </w:rPr>
        <w:t xml:space="preserve"> the internationalisation </w:t>
      </w:r>
      <w:r>
        <w:rPr>
          <w:rFonts w:ascii="Arial Narrow" w:hAnsi="Arial Narrow" w:cs="Times New Roman"/>
        </w:rPr>
        <w:t xml:space="preserve">engagements within the core functions of teaching, research and </w:t>
      </w:r>
      <w:r w:rsidRPr="00CB75F5">
        <w:rPr>
          <w:rFonts w:ascii="Arial Narrow" w:hAnsi="Arial Narrow" w:cs="Times New Roman"/>
        </w:rPr>
        <w:t>third mission</w:t>
      </w:r>
      <w:r>
        <w:rPr>
          <w:rFonts w:ascii="Arial Narrow" w:hAnsi="Arial Narrow" w:cs="Times New Roman"/>
        </w:rPr>
        <w:t xml:space="preserve">. </w:t>
      </w:r>
    </w:p>
    <w:p w:rsidR="001D23E3" w:rsidRDefault="008507ED" w:rsidP="001D23E3">
      <w:pPr>
        <w:jc w:val="both"/>
        <w:rPr>
          <w:rFonts w:ascii="Arial Narrow" w:hAnsi="Arial Narrow" w:cs="Times New Roman"/>
        </w:rPr>
      </w:pPr>
      <w:r w:rsidRPr="00D40D60">
        <w:rPr>
          <w:rFonts w:ascii="Arial Narrow" w:hAnsi="Arial Narrow" w:cs="Times New Roman"/>
          <w:b/>
        </w:rPr>
        <w:t>Mobility of students and staff</w:t>
      </w:r>
      <w:r w:rsidRPr="00CB75F5">
        <w:rPr>
          <w:rFonts w:ascii="Arial Narrow" w:hAnsi="Arial Narrow" w:cs="Times New Roman"/>
        </w:rPr>
        <w:t xml:space="preserve"> helps these </w:t>
      </w:r>
      <w:r w:rsidR="00D40D60">
        <w:rPr>
          <w:rFonts w:ascii="Arial Narrow" w:hAnsi="Arial Narrow" w:cs="Times New Roman"/>
        </w:rPr>
        <w:t xml:space="preserve">crucial actors </w:t>
      </w:r>
      <w:r w:rsidRPr="00CB75F5">
        <w:rPr>
          <w:rFonts w:ascii="Arial Narrow" w:hAnsi="Arial Narrow" w:cs="Times New Roman"/>
        </w:rPr>
        <w:t xml:space="preserve">develop international competences and social networks abroad. </w:t>
      </w:r>
      <w:r w:rsidR="001D23E3">
        <w:rPr>
          <w:rFonts w:ascii="Arial Narrow" w:hAnsi="Arial Narrow" w:cs="Times New Roman"/>
        </w:rPr>
        <w:t xml:space="preserve">International competences do not only benefit the individuals on a personal level, but also contribute to furthering the internationalisation objectives of the institution. </w:t>
      </w:r>
      <w:r w:rsidR="004F3EEE">
        <w:rPr>
          <w:rFonts w:ascii="Arial Narrow" w:hAnsi="Arial Narrow" w:cs="Times New Roman"/>
        </w:rPr>
        <w:t>Incoming and outgoing</w:t>
      </w:r>
      <w:r w:rsidR="001D23E3" w:rsidRPr="00CB75F5">
        <w:rPr>
          <w:rFonts w:ascii="Arial Narrow" w:hAnsi="Arial Narrow" w:cs="Times New Roman"/>
        </w:rPr>
        <w:t xml:space="preserve"> mobile students and staff are important drivers of internationalisation within their home institutions. </w:t>
      </w:r>
      <w:r w:rsidR="001D23E3">
        <w:rPr>
          <w:rFonts w:ascii="Arial Narrow" w:hAnsi="Arial Narrow" w:cs="Times New Roman"/>
        </w:rPr>
        <w:t xml:space="preserve">Studies on the impact of Erasmus+ Programme on internationalisation of higher education institutions show that returning Erasmus students can contribute to internationalisation of teaching and that mobile staff are more willing and able to support student exchanges (Klemenčič and Flander 2014). </w:t>
      </w:r>
    </w:p>
    <w:p w:rsidR="001D23E3" w:rsidRDefault="00D40D60" w:rsidP="008507ED">
      <w:pPr>
        <w:jc w:val="both"/>
        <w:rPr>
          <w:rFonts w:ascii="Arial Narrow" w:hAnsi="Arial Narrow" w:cs="Times New Roman"/>
        </w:rPr>
      </w:pPr>
      <w:r w:rsidRPr="00D40D60">
        <w:rPr>
          <w:rFonts w:ascii="Arial Narrow" w:hAnsi="Arial Narrow" w:cs="Times New Roman"/>
          <w:b/>
        </w:rPr>
        <w:t>International r</w:t>
      </w:r>
      <w:r w:rsidR="00E7727C">
        <w:rPr>
          <w:rFonts w:ascii="Arial Narrow" w:hAnsi="Arial Narrow" w:cs="Times New Roman"/>
          <w:b/>
        </w:rPr>
        <w:t xml:space="preserve">ecruitment of talent – </w:t>
      </w:r>
      <w:r w:rsidR="008507ED" w:rsidRPr="00D40D60">
        <w:rPr>
          <w:rFonts w:ascii="Arial Narrow" w:hAnsi="Arial Narrow" w:cs="Times New Roman"/>
          <w:b/>
        </w:rPr>
        <w:t>students</w:t>
      </w:r>
      <w:r w:rsidR="00E7727C">
        <w:rPr>
          <w:rFonts w:ascii="Arial Narrow" w:hAnsi="Arial Narrow" w:cs="Times New Roman"/>
          <w:b/>
        </w:rPr>
        <w:t xml:space="preserve"> and academic, research and professional staff </w:t>
      </w:r>
      <w:r w:rsidR="008507ED" w:rsidRPr="00E10B7B">
        <w:rPr>
          <w:rFonts w:ascii="Arial Narrow" w:hAnsi="Arial Narrow" w:cs="Times New Roman"/>
        </w:rPr>
        <w:t>– is both essential for boosting internationalisation activities of higher education institutions and it contributes to institutional quality</w:t>
      </w:r>
      <w:r w:rsidR="00E7727C">
        <w:rPr>
          <w:rFonts w:ascii="Arial Narrow" w:hAnsi="Arial Narrow" w:cs="Times New Roman"/>
        </w:rPr>
        <w:t xml:space="preserve">. International candidates bring along international pool of knowledge, cultural and social capital and former institutional associations which they can make available to boost international engagements of their home institutions.  </w:t>
      </w:r>
    </w:p>
    <w:p w:rsidR="000F652E" w:rsidRDefault="000F652E" w:rsidP="000F652E">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sidRPr="000F652E">
        <w:rPr>
          <w:rFonts w:ascii="Arial Narrow" w:hAnsi="Arial Narrow" w:cs="Times New Roman"/>
        </w:rPr>
        <w:t xml:space="preserve">Both international institutional cooperation and international profiling are conducted in spirit of rationalisation </w:t>
      </w:r>
      <w:r>
        <w:rPr>
          <w:rFonts w:ascii="Arial Narrow" w:hAnsi="Arial Narrow" w:cs="Times New Roman"/>
        </w:rPr>
        <w:t xml:space="preserve">and to </w:t>
      </w:r>
      <w:r w:rsidRPr="000F652E">
        <w:rPr>
          <w:rFonts w:ascii="Arial Narrow" w:hAnsi="Arial Narrow" w:cs="Times New Roman"/>
        </w:rPr>
        <w:t xml:space="preserve">contribute to improving visibility </w:t>
      </w:r>
      <w:r>
        <w:rPr>
          <w:rFonts w:ascii="Arial Narrow" w:hAnsi="Arial Narrow" w:cs="Times New Roman"/>
        </w:rPr>
        <w:t xml:space="preserve">of these institutions </w:t>
      </w:r>
      <w:r w:rsidRPr="000F652E">
        <w:rPr>
          <w:rFonts w:ascii="Arial Narrow" w:hAnsi="Arial Narrow" w:cs="Times New Roman"/>
        </w:rPr>
        <w:t xml:space="preserve">in international market of higher education.   </w:t>
      </w:r>
    </w:p>
    <w:p w:rsidR="004441C2" w:rsidRPr="000F652E" w:rsidRDefault="004441C2" w:rsidP="008507ED">
      <w:pPr>
        <w:jc w:val="both"/>
        <w:rPr>
          <w:rFonts w:ascii="Arial Narrow" w:hAnsi="Arial Narrow" w:cs="Times New Roman"/>
        </w:rPr>
      </w:pPr>
      <w:r w:rsidRPr="000F652E">
        <w:rPr>
          <w:rFonts w:ascii="Arial Narrow" w:hAnsi="Arial Narrow" w:cs="Times New Roman"/>
        </w:rPr>
        <w:t>The next two internationalisation support functions are particularly relevant for institutions in peripheries as they help off-set the two natural disadvantages of these institutions: lack of resources to invest in internationalisation and lack of attractiveness for inward mobility of places where they are located.</w:t>
      </w:r>
      <w:r w:rsidR="000F652E">
        <w:rPr>
          <w:rFonts w:ascii="Arial Narrow" w:hAnsi="Arial Narrow" w:cs="Times New Roman"/>
        </w:rPr>
        <w:t xml:space="preserve"> Both international institutional cooperation and international profiling are conducted in spirit of rationalisation either by pooling of resources (as in case of institutional cooperation) or redistributing resources to areas of excellence or strategic importance (as in case of institutional profiling). Both functions also contribute to improving these institutions’ visibility in international market of higher education.   </w:t>
      </w:r>
      <w:r w:rsidR="008010A2">
        <w:rPr>
          <w:rFonts w:ascii="Arial Narrow" w:hAnsi="Arial Narrow" w:cs="Times New Roman"/>
        </w:rPr>
        <w:t xml:space="preserve">International cooperation and international profiling constitute international institutional positioning of the institutions </w:t>
      </w:r>
      <w:r w:rsidR="008010A2" w:rsidRPr="008010A2">
        <w:rPr>
          <w:rFonts w:ascii="Arial Narrow" w:hAnsi="Arial Narrow" w:cs="Times New Roman"/>
        </w:rPr>
        <w:t xml:space="preserve">as the process through which </w:t>
      </w:r>
      <w:r w:rsidR="008010A2">
        <w:rPr>
          <w:rFonts w:ascii="Arial Narrow" w:hAnsi="Arial Narrow" w:cs="Times New Roman"/>
        </w:rPr>
        <w:t>institutions</w:t>
      </w:r>
      <w:r w:rsidR="008010A2" w:rsidRPr="008010A2">
        <w:rPr>
          <w:rFonts w:ascii="Arial Narrow" w:hAnsi="Arial Narrow" w:cs="Times New Roman"/>
        </w:rPr>
        <w:t xml:space="preserve"> locate themselves in specific niches</w:t>
      </w:r>
      <w:r w:rsidR="008010A2">
        <w:rPr>
          <w:rFonts w:ascii="Arial Narrow" w:hAnsi="Arial Narrow" w:cs="Times New Roman"/>
        </w:rPr>
        <w:t xml:space="preserve"> and the sets of relationships they develop </w:t>
      </w:r>
      <w:r w:rsidR="008010A2" w:rsidRPr="008010A2">
        <w:rPr>
          <w:rFonts w:ascii="Arial Narrow" w:hAnsi="Arial Narrow" w:cs="Times New Roman"/>
        </w:rPr>
        <w:t>within the</w:t>
      </w:r>
      <w:r w:rsidR="008010A2">
        <w:rPr>
          <w:rFonts w:ascii="Arial Narrow" w:hAnsi="Arial Narrow" w:cs="Times New Roman"/>
        </w:rPr>
        <w:t xml:space="preserve"> global</w:t>
      </w:r>
      <w:r w:rsidR="008010A2" w:rsidRPr="008010A2">
        <w:rPr>
          <w:rFonts w:ascii="Arial Narrow" w:hAnsi="Arial Narrow" w:cs="Times New Roman"/>
        </w:rPr>
        <w:t xml:space="preserve"> higher education </w:t>
      </w:r>
      <w:r w:rsidR="008010A2">
        <w:rPr>
          <w:rFonts w:ascii="Arial Narrow" w:hAnsi="Arial Narrow" w:cs="Times New Roman"/>
        </w:rPr>
        <w:t>market in expectation that these will</w:t>
      </w:r>
      <w:r w:rsidR="008010A2" w:rsidRPr="008010A2">
        <w:rPr>
          <w:rFonts w:ascii="Arial Narrow" w:hAnsi="Arial Narrow" w:cs="Times New Roman"/>
        </w:rPr>
        <w:t xml:space="preserve"> positively contribute to institutional functioning and performance</w:t>
      </w:r>
      <w:r w:rsidR="008010A2">
        <w:rPr>
          <w:rFonts w:ascii="Arial Narrow" w:hAnsi="Arial Narrow" w:cs="Times New Roman"/>
        </w:rPr>
        <w:t xml:space="preserve"> (</w:t>
      </w:r>
      <w:r w:rsidR="00C6085C">
        <w:rPr>
          <w:rFonts w:ascii="Arial Narrow" w:hAnsi="Arial Narrow" w:cs="Times New Roman"/>
        </w:rPr>
        <w:t>Fumasoli and Huisman 2013</w:t>
      </w:r>
      <w:r w:rsidR="008010A2">
        <w:rPr>
          <w:rFonts w:ascii="Arial Narrow" w:hAnsi="Arial Narrow" w:cs="Times New Roman"/>
        </w:rPr>
        <w:t>).</w:t>
      </w:r>
      <w:r w:rsidR="005A74AE">
        <w:rPr>
          <w:rFonts w:ascii="Arial Narrow" w:hAnsi="Arial Narrow" w:cs="Times New Roman"/>
        </w:rPr>
        <w:t xml:space="preserve"> </w:t>
      </w:r>
      <w:r w:rsidR="005A74AE" w:rsidRPr="005A74AE">
        <w:rPr>
          <w:rFonts w:ascii="Arial Narrow" w:hAnsi="Arial Narrow" w:cs="Times New Roman"/>
        </w:rPr>
        <w:t xml:space="preserve">The imperatives for institutional positioning comes from two well-rehearsed set of global trends: an increasing market orientation in higher education and thus increasing competition for scarce resources and/or  demands of governments and the public for </w:t>
      </w:r>
      <w:r w:rsidR="005A74AE">
        <w:rPr>
          <w:rFonts w:ascii="Arial Narrow" w:hAnsi="Arial Narrow" w:cs="Times New Roman"/>
        </w:rPr>
        <w:t>serving specific societal needs (ibid.)</w:t>
      </w:r>
      <w:r w:rsidR="005A74AE" w:rsidRPr="005A74AE">
        <w:rPr>
          <w:rFonts w:ascii="Arial Narrow" w:hAnsi="Arial Narrow" w:cs="Times New Roman"/>
        </w:rPr>
        <w:t>.</w:t>
      </w:r>
    </w:p>
    <w:p w:rsidR="008010A2" w:rsidRDefault="008507ED" w:rsidP="008507ED">
      <w:pPr>
        <w:jc w:val="both"/>
        <w:rPr>
          <w:rFonts w:ascii="Arial Narrow" w:hAnsi="Arial Narrow" w:cs="Times New Roman"/>
        </w:rPr>
      </w:pPr>
      <w:r>
        <w:rPr>
          <w:rFonts w:ascii="Arial Narrow" w:hAnsi="Arial Narrow" w:cs="Times New Roman"/>
          <w:b/>
        </w:rPr>
        <w:t>International institutional cooperation</w:t>
      </w:r>
      <w:r w:rsidR="00E7727C">
        <w:rPr>
          <w:rFonts w:ascii="Arial Narrow" w:hAnsi="Arial Narrow" w:cs="Times New Roman"/>
          <w:b/>
        </w:rPr>
        <w:t xml:space="preserve"> </w:t>
      </w:r>
      <w:r w:rsidR="00E7727C" w:rsidRPr="00E7727C">
        <w:rPr>
          <w:rFonts w:ascii="Arial Narrow" w:hAnsi="Arial Narrow" w:cs="Times New Roman"/>
        </w:rPr>
        <w:t>creates</w:t>
      </w:r>
      <w:r w:rsidR="00E7727C">
        <w:rPr>
          <w:rFonts w:ascii="Arial Narrow" w:hAnsi="Arial Narrow" w:cs="Times New Roman"/>
          <w:b/>
        </w:rPr>
        <w:t xml:space="preserve"> </w:t>
      </w:r>
      <w:r w:rsidR="00E7727C">
        <w:rPr>
          <w:rFonts w:ascii="Arial Narrow" w:hAnsi="Arial Narrow" w:cs="Times New Roman"/>
        </w:rPr>
        <w:t>a</w:t>
      </w:r>
      <w:r w:rsidR="00E7727C">
        <w:rPr>
          <w:rFonts w:ascii="Arial Narrow" w:hAnsi="Arial Narrow" w:cs="Times New Roman"/>
          <w:b/>
        </w:rPr>
        <w:t xml:space="preserve"> </w:t>
      </w:r>
      <w:r w:rsidR="00E7727C" w:rsidRPr="00E7727C">
        <w:rPr>
          <w:rFonts w:ascii="Arial Narrow" w:hAnsi="Arial Narrow" w:cs="Times New Roman"/>
        </w:rPr>
        <w:t>framework</w:t>
      </w:r>
      <w:r w:rsidR="00E7727C">
        <w:rPr>
          <w:rFonts w:ascii="Arial Narrow" w:hAnsi="Arial Narrow" w:cs="Times New Roman"/>
          <w:b/>
        </w:rPr>
        <w:t xml:space="preserve"> </w:t>
      </w:r>
      <w:r w:rsidR="00E7727C" w:rsidRPr="00E7727C">
        <w:rPr>
          <w:rFonts w:ascii="Arial Narrow" w:hAnsi="Arial Narrow" w:cs="Times New Roman"/>
        </w:rPr>
        <w:t>for international engagements</w:t>
      </w:r>
      <w:r w:rsidR="00E7727C">
        <w:rPr>
          <w:rFonts w:ascii="Arial Narrow" w:hAnsi="Arial Narrow" w:cs="Times New Roman"/>
        </w:rPr>
        <w:t xml:space="preserve"> between home institution and institutions abroad </w:t>
      </w:r>
      <w:r w:rsidR="001D23E3">
        <w:rPr>
          <w:rFonts w:ascii="Arial Narrow" w:hAnsi="Arial Narrow" w:cs="Times New Roman"/>
        </w:rPr>
        <w:t xml:space="preserve">on a </w:t>
      </w:r>
      <w:r w:rsidR="00E7727C">
        <w:rPr>
          <w:rFonts w:ascii="Arial Narrow" w:hAnsi="Arial Narrow" w:cs="Times New Roman"/>
        </w:rPr>
        <w:t>single</w:t>
      </w:r>
      <w:r w:rsidR="001D23E3">
        <w:rPr>
          <w:rFonts w:ascii="Arial Narrow" w:hAnsi="Arial Narrow" w:cs="Times New Roman"/>
        </w:rPr>
        <w:t xml:space="preserve"> issue</w:t>
      </w:r>
      <w:r w:rsidR="00E7727C">
        <w:rPr>
          <w:rFonts w:ascii="Arial Narrow" w:hAnsi="Arial Narrow" w:cs="Times New Roman"/>
        </w:rPr>
        <w:t xml:space="preserve"> or</w:t>
      </w:r>
      <w:r w:rsidR="001D23E3">
        <w:rPr>
          <w:rFonts w:ascii="Arial Narrow" w:hAnsi="Arial Narrow" w:cs="Times New Roman"/>
        </w:rPr>
        <w:t xml:space="preserve"> in</w:t>
      </w:r>
      <w:r w:rsidR="00E7727C" w:rsidRPr="00E7727C">
        <w:rPr>
          <w:rFonts w:ascii="Arial Narrow" w:hAnsi="Arial Narrow" w:cs="Times New Roman"/>
        </w:rPr>
        <w:t xml:space="preserve"> several areas</w:t>
      </w:r>
      <w:r w:rsidR="00E7727C">
        <w:rPr>
          <w:rFonts w:ascii="Arial Narrow" w:hAnsi="Arial Narrow" w:cs="Times New Roman"/>
        </w:rPr>
        <w:t>.</w:t>
      </w:r>
      <w:r w:rsidR="00E7727C" w:rsidRPr="00E7727C">
        <w:rPr>
          <w:rFonts w:ascii="Arial Narrow" w:hAnsi="Arial Narrow" w:cs="Times New Roman"/>
        </w:rPr>
        <w:t xml:space="preserve"> </w:t>
      </w:r>
      <w:r w:rsidR="00D41AC2">
        <w:rPr>
          <w:rFonts w:ascii="Arial Narrow" w:hAnsi="Arial Narrow" w:cs="Times New Roman"/>
        </w:rPr>
        <w:t>Such</w:t>
      </w:r>
      <w:r w:rsidR="001D23E3">
        <w:rPr>
          <w:rFonts w:ascii="Arial Narrow" w:hAnsi="Arial Narrow" w:cs="Times New Roman"/>
        </w:rPr>
        <w:t xml:space="preserve"> framework </w:t>
      </w:r>
      <w:r w:rsidR="00D41AC2">
        <w:rPr>
          <w:rFonts w:ascii="Arial Narrow" w:hAnsi="Arial Narrow" w:cs="Times New Roman"/>
        </w:rPr>
        <w:t xml:space="preserve">contributes to efficiency of internationalisation activities as it provides for pooling of resources and thus save cost of internationalisation activities or increase the scope of internationalisation activities. It can also contribute to diversity of international engagements when new internationalisation activities become possible through the cooperation and were not practice before individually. International institutional cooperation can also help strengthen international visibility of partner institutions if they join their branding and international positioning efforts. Finally, </w:t>
      </w:r>
      <w:r w:rsidR="004441C2">
        <w:rPr>
          <w:rFonts w:ascii="Arial Narrow" w:hAnsi="Arial Narrow" w:cs="Times New Roman"/>
        </w:rPr>
        <w:t xml:space="preserve">institutional frameworks for cooperation enable mutual organisational learning through explicit benchmarking and implicitly through socialisation; all of which can contribute to institutional quality enhancements beyond the internationalisation activities which are subject of cooperation.  </w:t>
      </w:r>
    </w:p>
    <w:p w:rsidR="008507ED" w:rsidRPr="004441C2" w:rsidRDefault="004441C2" w:rsidP="008507ED">
      <w:pPr>
        <w:jc w:val="both"/>
        <w:rPr>
          <w:rFonts w:ascii="Arial Narrow" w:hAnsi="Arial Narrow" w:cs="Times New Roman"/>
        </w:rPr>
      </w:pPr>
      <w:r>
        <w:rPr>
          <w:rFonts w:ascii="Arial Narrow" w:hAnsi="Arial Narrow" w:cs="Times New Roman"/>
          <w:b/>
        </w:rPr>
        <w:t>International</w:t>
      </w:r>
      <w:r w:rsidR="008507ED">
        <w:rPr>
          <w:rFonts w:ascii="Arial Narrow" w:hAnsi="Arial Narrow" w:cs="Times New Roman"/>
          <w:b/>
        </w:rPr>
        <w:t xml:space="preserve"> profiling</w:t>
      </w:r>
      <w:r>
        <w:rPr>
          <w:rFonts w:ascii="Arial Narrow" w:hAnsi="Arial Narrow" w:cs="Times New Roman"/>
          <w:b/>
        </w:rPr>
        <w:t xml:space="preserve"> </w:t>
      </w:r>
      <w:r w:rsidRPr="004441C2">
        <w:rPr>
          <w:rFonts w:ascii="Arial Narrow" w:hAnsi="Arial Narrow" w:cs="Times New Roman"/>
        </w:rPr>
        <w:t>mean</w:t>
      </w:r>
      <w:r>
        <w:rPr>
          <w:rFonts w:ascii="Arial Narrow" w:hAnsi="Arial Narrow" w:cs="Times New Roman"/>
        </w:rPr>
        <w:t>s</w:t>
      </w:r>
      <w:r w:rsidRPr="004441C2">
        <w:rPr>
          <w:rFonts w:ascii="Arial Narrow" w:hAnsi="Arial Narrow" w:cs="Times New Roman"/>
        </w:rPr>
        <w:t xml:space="preserve"> that higher education institutions sharpen their institutional profile in core functions of teaching, research and third mission and redistribute their resources so as to foster excellence and competitive advantages in international context.</w:t>
      </w:r>
      <w:r>
        <w:rPr>
          <w:rFonts w:ascii="Arial Narrow" w:hAnsi="Arial Narrow" w:cs="Times New Roman"/>
          <w:b/>
        </w:rPr>
        <w:t xml:space="preserve"> </w:t>
      </w:r>
      <w:r w:rsidRPr="004441C2">
        <w:rPr>
          <w:rFonts w:ascii="Arial Narrow" w:hAnsi="Arial Narrow" w:cs="Times New Roman"/>
          <w:b/>
        </w:rPr>
        <w:t xml:space="preserve"> </w:t>
      </w:r>
      <w:r w:rsidRPr="004441C2">
        <w:rPr>
          <w:rFonts w:ascii="Arial Narrow" w:hAnsi="Arial Narrow" w:cs="Times New Roman"/>
        </w:rPr>
        <w:t xml:space="preserve">For institutions </w:t>
      </w:r>
      <w:r>
        <w:rPr>
          <w:rFonts w:ascii="Arial Narrow" w:hAnsi="Arial Narrow" w:cs="Times New Roman"/>
        </w:rPr>
        <w:t xml:space="preserve">in periphery international profiling is paramount in view of limited resources and limited international visibility of places where they are located. </w:t>
      </w:r>
      <w:r w:rsidR="005A74AE">
        <w:rPr>
          <w:rFonts w:ascii="Arial Narrow" w:hAnsi="Arial Narrow" w:cs="Times New Roman"/>
        </w:rPr>
        <w:t xml:space="preserve">International profiling is challenging due to </w:t>
      </w:r>
      <w:r w:rsidR="005A74AE" w:rsidRPr="005A74AE">
        <w:rPr>
          <w:rFonts w:ascii="Arial Narrow" w:hAnsi="Arial Narrow" w:cs="Times New Roman"/>
        </w:rPr>
        <w:t xml:space="preserve">competing views within the institutions themselves (or in discussions with their funding bodies) on which aspect of higher education operations to </w:t>
      </w:r>
      <w:r w:rsidR="005A74AE">
        <w:rPr>
          <w:rFonts w:ascii="Arial Narrow" w:hAnsi="Arial Narrow" w:cs="Times New Roman"/>
        </w:rPr>
        <w:t xml:space="preserve">“elevate” </w:t>
      </w:r>
      <w:r w:rsidR="00CE000C">
        <w:rPr>
          <w:rFonts w:ascii="Arial Narrow" w:hAnsi="Arial Narrow" w:cs="Times New Roman"/>
        </w:rPr>
        <w:t xml:space="preserve">by channelling resources </w:t>
      </w:r>
      <w:r w:rsidR="005A74AE">
        <w:rPr>
          <w:rFonts w:ascii="Arial Narrow" w:hAnsi="Arial Narrow" w:cs="Times New Roman"/>
        </w:rPr>
        <w:t xml:space="preserve">and which </w:t>
      </w:r>
      <w:r w:rsidR="00CE000C">
        <w:rPr>
          <w:rFonts w:ascii="Arial Narrow" w:hAnsi="Arial Narrow" w:cs="Times New Roman"/>
        </w:rPr>
        <w:t xml:space="preserve">– in turn - </w:t>
      </w:r>
      <w:r w:rsidR="005A74AE">
        <w:rPr>
          <w:rFonts w:ascii="Arial Narrow" w:hAnsi="Arial Narrow" w:cs="Times New Roman"/>
        </w:rPr>
        <w:t xml:space="preserve">to cut back. </w:t>
      </w:r>
    </w:p>
    <w:p w:rsidR="00CE000C" w:rsidRDefault="00EA686E" w:rsidP="00CE000C">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Pr>
          <w:rFonts w:ascii="Arial Narrow" w:hAnsi="Arial Narrow" w:cs="Times New Roman"/>
        </w:rPr>
        <w:t>The “gear effect</w:t>
      </w:r>
      <w:r w:rsidR="00CE000C">
        <w:rPr>
          <w:rFonts w:ascii="Arial Narrow" w:hAnsi="Arial Narrow" w:cs="Times New Roman"/>
        </w:rPr>
        <w:t>” of internationalisation depend on the institutional climate and governance enabling and supporting of internationalisation and if higher education system conditions are supportive.</w:t>
      </w:r>
    </w:p>
    <w:p w:rsidR="00CE000C" w:rsidRDefault="00EA686E" w:rsidP="000F652E">
      <w:pPr>
        <w:jc w:val="both"/>
        <w:rPr>
          <w:rFonts w:ascii="Arial Narrow" w:hAnsi="Arial Narrow" w:cs="Times New Roman"/>
        </w:rPr>
      </w:pPr>
      <w:r>
        <w:rPr>
          <w:rFonts w:ascii="Arial Narrow" w:hAnsi="Arial Narrow" w:cs="Times New Roman"/>
        </w:rPr>
        <w:t>Finally, the “gear effect</w:t>
      </w:r>
      <w:r w:rsidR="00380A4B">
        <w:rPr>
          <w:rFonts w:ascii="Arial Narrow" w:hAnsi="Arial Narrow" w:cs="Times New Roman"/>
        </w:rPr>
        <w:t xml:space="preserve">” of integrated international engagements </w:t>
      </w:r>
      <w:r w:rsidR="00CE000C">
        <w:rPr>
          <w:rFonts w:ascii="Arial Narrow" w:hAnsi="Arial Narrow" w:cs="Times New Roman"/>
        </w:rPr>
        <w:t>depend</w:t>
      </w:r>
      <w:r w:rsidR="007D03F7">
        <w:rPr>
          <w:rFonts w:ascii="Arial Narrow" w:hAnsi="Arial Narrow" w:cs="Times New Roman"/>
        </w:rPr>
        <w:t>s</w:t>
      </w:r>
      <w:r w:rsidR="00CE000C">
        <w:rPr>
          <w:rFonts w:ascii="Arial Narrow" w:hAnsi="Arial Narrow" w:cs="Times New Roman"/>
        </w:rPr>
        <w:t xml:space="preserve"> on </w:t>
      </w:r>
      <w:r w:rsidR="00CE000C" w:rsidRPr="001D0ED9">
        <w:rPr>
          <w:rFonts w:ascii="Arial Narrow" w:hAnsi="Arial Narrow" w:cs="Times New Roman"/>
          <w:b/>
        </w:rPr>
        <w:t xml:space="preserve">the institutional climate and governance enabling and supporting of internationalisation </w:t>
      </w:r>
      <w:r w:rsidR="00CE000C">
        <w:rPr>
          <w:rFonts w:ascii="Arial Narrow" w:hAnsi="Arial Narrow" w:cs="Times New Roman"/>
        </w:rPr>
        <w:t xml:space="preserve">and </w:t>
      </w:r>
      <w:r w:rsidR="001D0ED9">
        <w:rPr>
          <w:rFonts w:ascii="Arial Narrow" w:hAnsi="Arial Narrow" w:cs="Times New Roman"/>
        </w:rPr>
        <w:t xml:space="preserve">on </w:t>
      </w:r>
      <w:r w:rsidR="00CE000C" w:rsidRPr="001D0ED9">
        <w:rPr>
          <w:rFonts w:ascii="Arial Narrow" w:hAnsi="Arial Narrow" w:cs="Times New Roman"/>
          <w:b/>
        </w:rPr>
        <w:t xml:space="preserve">higher education system conditions </w:t>
      </w:r>
      <w:r w:rsidR="001D0ED9" w:rsidRPr="001D0ED9">
        <w:rPr>
          <w:rFonts w:ascii="Arial Narrow" w:hAnsi="Arial Narrow" w:cs="Times New Roman"/>
          <w:b/>
        </w:rPr>
        <w:t>supportive to internationalisation</w:t>
      </w:r>
      <w:r w:rsidR="001D0ED9">
        <w:rPr>
          <w:rFonts w:ascii="Arial Narrow" w:hAnsi="Arial Narrow" w:cs="Times New Roman"/>
          <w:b/>
        </w:rPr>
        <w:t xml:space="preserve"> (</w:t>
      </w:r>
      <w:r w:rsidR="001D0ED9" w:rsidRPr="001D0ED9">
        <w:rPr>
          <w:rFonts w:ascii="Arial Narrow" w:hAnsi="Arial Narrow" w:cs="Times New Roman"/>
        </w:rPr>
        <w:t>see concrete examples on study of</w:t>
      </w:r>
      <w:r w:rsidR="001D0ED9">
        <w:rPr>
          <w:rFonts w:ascii="Arial Narrow" w:hAnsi="Arial Narrow" w:cs="Times New Roman"/>
          <w:b/>
        </w:rPr>
        <w:t xml:space="preserve"> </w:t>
      </w:r>
      <w:r w:rsidR="001D0ED9">
        <w:rPr>
          <w:rFonts w:ascii="Arial Narrow" w:hAnsi="Arial Narrow" w:cs="Times New Roman"/>
        </w:rPr>
        <w:t>Slovenia in Klemenčič and Flander 2014)</w:t>
      </w:r>
      <w:r w:rsidR="00CE000C">
        <w:rPr>
          <w:rFonts w:ascii="Arial Narrow" w:hAnsi="Arial Narrow" w:cs="Times New Roman"/>
        </w:rPr>
        <w:t xml:space="preserve">. </w:t>
      </w:r>
      <w:r w:rsidR="00CE000C" w:rsidRPr="00CE000C">
        <w:rPr>
          <w:rFonts w:ascii="Arial Narrow" w:hAnsi="Arial Narrow" w:cs="Times New Roman"/>
        </w:rPr>
        <w:t xml:space="preserve">A number of conditions make institutional culture and governance arrangements enabling and supportive of internationalisation. An institutional policy for strengthening internationalisation reinforced by a budget for internationalisation initiatives is a foundation of integrated approach to internationalisation. Such policy would typically include concrete strategy and clear monitoring and evaluation mechanisms for internationalisation processes, performance and impact. </w:t>
      </w:r>
      <w:r w:rsidR="00CE000C">
        <w:rPr>
          <w:rFonts w:ascii="Arial Narrow" w:hAnsi="Arial Narrow" w:cs="Times New Roman"/>
        </w:rPr>
        <w:t xml:space="preserve">It would also </w:t>
      </w:r>
      <w:r w:rsidR="001D0ED9">
        <w:rPr>
          <w:rFonts w:ascii="Arial Narrow" w:hAnsi="Arial Narrow" w:cs="Times New Roman"/>
        </w:rPr>
        <w:t>include a well-staffed</w:t>
      </w:r>
      <w:r w:rsidR="001D0ED9" w:rsidRPr="001D0ED9">
        <w:rPr>
          <w:rFonts w:ascii="Arial Narrow" w:hAnsi="Arial Narrow" w:cs="Times New Roman"/>
        </w:rPr>
        <w:t xml:space="preserve"> international office</w:t>
      </w:r>
      <w:r w:rsidR="001D0ED9">
        <w:rPr>
          <w:rFonts w:ascii="Arial Narrow" w:hAnsi="Arial Narrow" w:cs="Times New Roman"/>
        </w:rPr>
        <w:t xml:space="preserve"> to support internationalisation activities, </w:t>
      </w:r>
      <w:r w:rsidR="001D0ED9" w:rsidRPr="001D0ED9">
        <w:rPr>
          <w:rFonts w:ascii="Arial Narrow" w:hAnsi="Arial Narrow" w:cs="Times New Roman"/>
        </w:rPr>
        <w:t xml:space="preserve">professional development for administrative and support staff (in foreign language training and international competences) </w:t>
      </w:r>
      <w:r w:rsidR="001D0ED9">
        <w:rPr>
          <w:rFonts w:ascii="Arial Narrow" w:hAnsi="Arial Narrow" w:cs="Times New Roman"/>
        </w:rPr>
        <w:t>and well-developed</w:t>
      </w:r>
      <w:r w:rsidR="001D0ED9" w:rsidRPr="001D0ED9">
        <w:rPr>
          <w:rFonts w:ascii="Arial Narrow" w:hAnsi="Arial Narrow" w:cs="Times New Roman"/>
        </w:rPr>
        <w:t xml:space="preserve"> facilities and support services offered to international students and </w:t>
      </w:r>
      <w:r w:rsidR="001D0ED9">
        <w:rPr>
          <w:rFonts w:ascii="Arial Narrow" w:hAnsi="Arial Narrow" w:cs="Times New Roman"/>
        </w:rPr>
        <w:t xml:space="preserve">international </w:t>
      </w:r>
      <w:r w:rsidR="001D0ED9" w:rsidRPr="001D0ED9">
        <w:rPr>
          <w:rFonts w:ascii="Arial Narrow" w:hAnsi="Arial Narrow" w:cs="Times New Roman"/>
        </w:rPr>
        <w:t>staff.</w:t>
      </w:r>
      <w:r w:rsidR="001D0ED9">
        <w:rPr>
          <w:rFonts w:ascii="Arial Narrow" w:hAnsi="Arial Narrow" w:cs="Times New Roman"/>
        </w:rPr>
        <w:t xml:space="preserve"> </w:t>
      </w:r>
      <w:r w:rsidR="00CE000C" w:rsidRPr="00CE000C">
        <w:rPr>
          <w:rFonts w:ascii="Arial Narrow" w:hAnsi="Arial Narrow" w:cs="Times New Roman"/>
        </w:rPr>
        <w:t>From the systemic point of view, government’s legal and policy frameworks and related regulatory and financial instruments can have significant effects – both enabling and disabling - on institutional behaviour in terms of internationalisation.</w:t>
      </w:r>
      <w:r w:rsidR="0003388F">
        <w:rPr>
          <w:rFonts w:ascii="Arial Narrow" w:hAnsi="Arial Narrow" w:cs="Times New Roman"/>
        </w:rPr>
        <w:t xml:space="preserve"> </w:t>
      </w:r>
    </w:p>
    <w:p w:rsidR="000F652E" w:rsidRDefault="000F652E" w:rsidP="000F652E">
      <w:pPr>
        <w:jc w:val="both"/>
        <w:rPr>
          <w:rFonts w:ascii="Arial Narrow" w:hAnsi="Arial Narrow" w:cs="Times New Roman"/>
        </w:rPr>
      </w:pPr>
      <w:r>
        <w:rPr>
          <w:rFonts w:ascii="Arial Narrow" w:hAnsi="Arial Narrow" w:cs="Times New Roman"/>
        </w:rPr>
        <w:t xml:space="preserve">The next two subsections </w:t>
      </w:r>
      <w:r w:rsidR="001D0ED9">
        <w:rPr>
          <w:rFonts w:ascii="Arial Narrow" w:hAnsi="Arial Narrow" w:cs="Times New Roman"/>
        </w:rPr>
        <w:t>elaborate on</w:t>
      </w:r>
      <w:r>
        <w:rPr>
          <w:rFonts w:ascii="Arial Narrow" w:hAnsi="Arial Narrow" w:cs="Times New Roman"/>
        </w:rPr>
        <w:t xml:space="preserve"> </w:t>
      </w:r>
      <w:r w:rsidR="001D0ED9">
        <w:rPr>
          <w:rFonts w:ascii="Arial Narrow" w:hAnsi="Arial Narrow" w:cs="Times New Roman"/>
        </w:rPr>
        <w:t>international institutional cooperation and international profiling as the t</w:t>
      </w:r>
      <w:r>
        <w:rPr>
          <w:rFonts w:ascii="Arial Narrow" w:hAnsi="Arial Narrow" w:cs="Times New Roman"/>
        </w:rPr>
        <w:t xml:space="preserve">wo gear functions of internationalisation strategy that are particularly relevant for, and perhaps less often highlighted in the case of internationalisation of higher education in peripheries. The argument made here is that as part of their internationalisation </w:t>
      </w:r>
      <w:r w:rsidR="001D0ED9">
        <w:rPr>
          <w:rFonts w:ascii="Arial Narrow" w:hAnsi="Arial Narrow" w:cs="Times New Roman"/>
        </w:rPr>
        <w:t>orientation and strategy</w:t>
      </w:r>
      <w:r>
        <w:rPr>
          <w:rFonts w:ascii="Arial Narrow" w:hAnsi="Arial Narrow" w:cs="Times New Roman"/>
        </w:rPr>
        <w:t xml:space="preserve">, higher education institutions have to </w:t>
      </w:r>
      <w:r w:rsidR="001D0ED9">
        <w:rPr>
          <w:rFonts w:ascii="Arial Narrow" w:hAnsi="Arial Narrow" w:cs="Times New Roman"/>
        </w:rPr>
        <w:t xml:space="preserve">deliberately and </w:t>
      </w:r>
      <w:r>
        <w:rPr>
          <w:rFonts w:ascii="Arial Narrow" w:hAnsi="Arial Narrow" w:cs="Times New Roman"/>
        </w:rPr>
        <w:t>strategically choose their preferred international</w:t>
      </w:r>
      <w:r w:rsidRPr="003977B8">
        <w:rPr>
          <w:rFonts w:ascii="Arial Narrow" w:hAnsi="Arial Narrow" w:cs="Times New Roman"/>
        </w:rPr>
        <w:t xml:space="preserve"> partner</w:t>
      </w:r>
      <w:r>
        <w:rPr>
          <w:rFonts w:ascii="Arial Narrow" w:hAnsi="Arial Narrow" w:cs="Times New Roman"/>
        </w:rPr>
        <w:t xml:space="preserve"> institutions</w:t>
      </w:r>
      <w:r w:rsidRPr="003977B8">
        <w:rPr>
          <w:rFonts w:ascii="Arial Narrow" w:hAnsi="Arial Narrow" w:cs="Times New Roman"/>
        </w:rPr>
        <w:t xml:space="preserve"> and </w:t>
      </w:r>
      <w:r>
        <w:rPr>
          <w:rFonts w:ascii="Arial Narrow" w:hAnsi="Arial Narrow" w:cs="Times New Roman"/>
        </w:rPr>
        <w:t xml:space="preserve">the international profile of their core functions: teaching, research and third mission. Again, while these functions are important for any institution anywhere, they are indispensable in the case of institutions in peripheries. The reasons for this lie in low degree of “organic” internationalisation of the societies in which they are located and due the inherent need for capacity building in higher education.  </w:t>
      </w:r>
    </w:p>
    <w:p w:rsidR="009C31B7" w:rsidRDefault="009C31B7" w:rsidP="009C31B7">
      <w:pPr>
        <w:jc w:val="both"/>
        <w:rPr>
          <w:rFonts w:ascii="Arial Narrow" w:hAnsi="Arial Narrow" w:cs="Times New Roman"/>
        </w:rPr>
      </w:pPr>
    </w:p>
    <w:p w:rsidR="001D0ED9" w:rsidRDefault="001D0ED9" w:rsidP="009C31B7">
      <w:pPr>
        <w:jc w:val="both"/>
        <w:rPr>
          <w:rFonts w:ascii="Arial Narrow" w:hAnsi="Arial Narrow" w:cs="Times New Roman"/>
        </w:rPr>
      </w:pPr>
    </w:p>
    <w:p w:rsidR="00FF5E45" w:rsidRDefault="001D23F0" w:rsidP="00A02887">
      <w:pPr>
        <w:pStyle w:val="Heading3"/>
        <w:numPr>
          <w:ilvl w:val="1"/>
          <w:numId w:val="28"/>
        </w:numPr>
      </w:pPr>
      <w:r>
        <w:t>Building institutional</w:t>
      </w:r>
      <w:r w:rsidR="00B1241B">
        <w:t xml:space="preserve"> cooperation</w:t>
      </w:r>
      <w:r>
        <w:t xml:space="preserve"> internationally and regionally</w:t>
      </w:r>
    </w:p>
    <w:p w:rsidR="00CE5FCA" w:rsidRDefault="00CE5FCA" w:rsidP="00CE5FCA">
      <w:pPr>
        <w:pBdr>
          <w:top w:val="single" w:sz="4" w:space="1" w:color="auto"/>
          <w:left w:val="single" w:sz="4" w:space="4" w:color="auto"/>
          <w:bottom w:val="single" w:sz="4" w:space="1" w:color="auto"/>
          <w:right w:val="single" w:sz="4" w:space="4" w:color="auto"/>
        </w:pBdr>
        <w:jc w:val="both"/>
        <w:rPr>
          <w:rFonts w:ascii="Arial Narrow" w:hAnsi="Arial Narrow"/>
        </w:rPr>
      </w:pPr>
      <w:r w:rsidRPr="00CE5FCA">
        <w:rPr>
          <w:rFonts w:ascii="Arial Narrow" w:hAnsi="Arial Narrow"/>
        </w:rPr>
        <w:t xml:space="preserve">There always exist some interdependencies between </w:t>
      </w:r>
      <w:r>
        <w:rPr>
          <w:rFonts w:ascii="Arial Narrow" w:hAnsi="Arial Narrow"/>
        </w:rPr>
        <w:t>higher education</w:t>
      </w:r>
      <w:r w:rsidRPr="00CE5FCA">
        <w:rPr>
          <w:rFonts w:ascii="Arial Narrow" w:hAnsi="Arial Narrow"/>
        </w:rPr>
        <w:t xml:space="preserve"> institutions which give ground for institutional cooperation.</w:t>
      </w:r>
    </w:p>
    <w:p w:rsidR="00CE5FCA" w:rsidRDefault="00CE5FCA" w:rsidP="00CE5FCA">
      <w:pPr>
        <w:jc w:val="both"/>
        <w:rPr>
          <w:rFonts w:ascii="Arial Narrow" w:hAnsi="Arial Narrow"/>
        </w:rPr>
      </w:pPr>
      <w:r w:rsidRPr="00947306">
        <w:rPr>
          <w:rFonts w:ascii="Arial Narrow" w:hAnsi="Arial Narrow"/>
        </w:rPr>
        <w:t xml:space="preserve">There always exist some interdependencies between </w:t>
      </w:r>
      <w:r>
        <w:rPr>
          <w:rFonts w:ascii="Arial Narrow" w:hAnsi="Arial Narrow"/>
        </w:rPr>
        <w:t>higher education</w:t>
      </w:r>
      <w:r w:rsidRPr="00947306">
        <w:rPr>
          <w:rFonts w:ascii="Arial Narrow" w:hAnsi="Arial Narrow"/>
        </w:rPr>
        <w:t xml:space="preserve"> institutions which give ground for </w:t>
      </w:r>
      <w:r>
        <w:rPr>
          <w:rFonts w:ascii="Arial Narrow" w:hAnsi="Arial Narrow"/>
        </w:rPr>
        <w:t xml:space="preserve">institutional </w:t>
      </w:r>
      <w:r w:rsidRPr="00947306">
        <w:rPr>
          <w:rFonts w:ascii="Arial Narrow" w:hAnsi="Arial Narrow"/>
        </w:rPr>
        <w:t>cooperation.</w:t>
      </w:r>
      <w:r>
        <w:rPr>
          <w:rFonts w:ascii="Arial Narrow" w:hAnsi="Arial Narrow"/>
        </w:rPr>
        <w:t xml:space="preserve"> Cooperative relationships are built on certain affinity or complementarity of interests, mission and purposes. In other words, through cooperation partner institutions advance their independent interests and pursue their common interests. </w:t>
      </w:r>
    </w:p>
    <w:p w:rsidR="00791C26" w:rsidRDefault="00791C26" w:rsidP="00791C26">
      <w:pPr>
        <w:pBdr>
          <w:top w:val="single" w:sz="4" w:space="1" w:color="auto"/>
          <w:left w:val="single" w:sz="4" w:space="4" w:color="auto"/>
          <w:bottom w:val="single" w:sz="4" w:space="1" w:color="auto"/>
          <w:right w:val="single" w:sz="4" w:space="4" w:color="auto"/>
        </w:pBdr>
        <w:jc w:val="both"/>
        <w:rPr>
          <w:rFonts w:ascii="Arial Narrow" w:hAnsi="Arial Narrow"/>
        </w:rPr>
      </w:pPr>
      <w:r w:rsidRPr="00791C26">
        <w:rPr>
          <w:rFonts w:ascii="Arial Narrow" w:hAnsi="Arial Narrow"/>
        </w:rPr>
        <w:t>International institutional cooperation are deliberate informal processes of working together or  formal associations of two or more higher education institutions from different countries, which have been initiated to pursue common interests and achieve mutual benefits to all partner institutions.</w:t>
      </w:r>
    </w:p>
    <w:p w:rsidR="00681218" w:rsidRDefault="00791C26" w:rsidP="00A7602F">
      <w:pPr>
        <w:jc w:val="both"/>
        <w:rPr>
          <w:rFonts w:ascii="Arial Narrow" w:hAnsi="Arial Narrow"/>
        </w:rPr>
      </w:pPr>
      <w:r w:rsidRPr="00791C26">
        <w:rPr>
          <w:rFonts w:ascii="Arial Narrow" w:hAnsi="Arial Narrow"/>
        </w:rPr>
        <w:t xml:space="preserve">International </w:t>
      </w:r>
      <w:r>
        <w:rPr>
          <w:rFonts w:ascii="Arial Narrow" w:hAnsi="Arial Narrow"/>
        </w:rPr>
        <w:t>institutional cooperation</w:t>
      </w:r>
      <w:r w:rsidRPr="00791C26">
        <w:rPr>
          <w:rFonts w:ascii="Arial Narrow" w:hAnsi="Arial Narrow"/>
        </w:rPr>
        <w:t xml:space="preserve"> are deliberate</w:t>
      </w:r>
      <w:r>
        <w:rPr>
          <w:rFonts w:ascii="Arial Narrow" w:hAnsi="Arial Narrow"/>
        </w:rPr>
        <w:t xml:space="preserve"> informal processes of working together or </w:t>
      </w:r>
      <w:r w:rsidRPr="00791C26">
        <w:rPr>
          <w:rFonts w:ascii="Arial Narrow" w:hAnsi="Arial Narrow"/>
        </w:rPr>
        <w:t xml:space="preserve"> formal associations of two or more higher education institutions from different countries, which have been </w:t>
      </w:r>
      <w:r>
        <w:rPr>
          <w:rFonts w:ascii="Arial Narrow" w:hAnsi="Arial Narrow"/>
        </w:rPr>
        <w:t>initiated</w:t>
      </w:r>
      <w:r w:rsidRPr="00791C26">
        <w:rPr>
          <w:rFonts w:ascii="Arial Narrow" w:hAnsi="Arial Narrow"/>
        </w:rPr>
        <w:t xml:space="preserve"> to</w:t>
      </w:r>
      <w:r>
        <w:rPr>
          <w:rFonts w:ascii="Arial Narrow" w:hAnsi="Arial Narrow"/>
        </w:rPr>
        <w:t xml:space="preserve"> pursue common interests and</w:t>
      </w:r>
      <w:r w:rsidRPr="00791C26">
        <w:rPr>
          <w:rFonts w:ascii="Arial Narrow" w:hAnsi="Arial Narrow"/>
        </w:rPr>
        <w:t xml:space="preserve"> achieve </w:t>
      </w:r>
      <w:r>
        <w:rPr>
          <w:rFonts w:ascii="Arial Narrow" w:hAnsi="Arial Narrow"/>
        </w:rPr>
        <w:t>mutual</w:t>
      </w:r>
      <w:r w:rsidRPr="00791C26">
        <w:rPr>
          <w:rFonts w:ascii="Arial Narrow" w:hAnsi="Arial Narrow"/>
        </w:rPr>
        <w:t xml:space="preserve"> benefits to all partner institutions.</w:t>
      </w:r>
      <w:r>
        <w:rPr>
          <w:rFonts w:ascii="Arial Narrow" w:hAnsi="Arial Narrow"/>
        </w:rPr>
        <w:t xml:space="preserve"> </w:t>
      </w:r>
      <w:r w:rsidR="00AE4394" w:rsidRPr="00B658F9">
        <w:rPr>
          <w:rFonts w:ascii="Arial Narrow" w:hAnsi="Arial Narrow"/>
        </w:rPr>
        <w:t>The success and sustainability of international cooperative arrangements ultimately depends on active involvement of all partners, which is contingent on the sense of each partner that the cooperation not only helps to advance joint objectives, but also through these joint objectives supports each partner institution’s own mission and purpose.</w:t>
      </w:r>
      <w:r w:rsidR="00B658F9" w:rsidRPr="00B658F9">
        <w:rPr>
          <w:rFonts w:ascii="Arial Narrow" w:hAnsi="Arial Narrow"/>
        </w:rPr>
        <w:t xml:space="preserve"> In other words, the cooperative arrangements should result in advancing mutual benefits and interests of all partner institutions.</w:t>
      </w:r>
      <w:r w:rsidR="00AE4394" w:rsidRPr="00B658F9">
        <w:rPr>
          <w:rFonts w:ascii="Arial Narrow" w:hAnsi="Arial Narrow"/>
        </w:rPr>
        <w:t xml:space="preserve"> </w:t>
      </w:r>
    </w:p>
    <w:p w:rsidR="00791C26" w:rsidRDefault="00791C26" w:rsidP="00791C26">
      <w:pPr>
        <w:pBdr>
          <w:top w:val="single" w:sz="4" w:space="1" w:color="auto"/>
          <w:left w:val="single" w:sz="4" w:space="4" w:color="auto"/>
          <w:bottom w:val="single" w:sz="4" w:space="1" w:color="auto"/>
          <w:right w:val="single" w:sz="4" w:space="4" w:color="auto"/>
        </w:pBdr>
        <w:jc w:val="both"/>
        <w:rPr>
          <w:rFonts w:ascii="Arial Narrow" w:hAnsi="Arial Narrow"/>
        </w:rPr>
      </w:pPr>
      <w:r>
        <w:rPr>
          <w:rFonts w:ascii="Arial Narrow" w:hAnsi="Arial Narrow"/>
        </w:rPr>
        <w:t>For cooperation it is not necessary that all partner institutions have the same capacities, in the sense of resources or reputational capital; however, asymmetry in resources decisively impacts the purposes and the terms of cooperation.</w:t>
      </w:r>
    </w:p>
    <w:p w:rsidR="00791C26" w:rsidRDefault="00791C26" w:rsidP="00791C26">
      <w:pPr>
        <w:jc w:val="both"/>
        <w:rPr>
          <w:rFonts w:ascii="Arial Narrow" w:hAnsi="Arial Narrow"/>
        </w:rPr>
      </w:pPr>
      <w:r>
        <w:rPr>
          <w:rFonts w:ascii="Arial Narrow" w:hAnsi="Arial Narrow"/>
        </w:rPr>
        <w:t>For cooperation it is not necessary that all partner institutions have the same capacities, in the sense of resources or reputational capital. However, asymmetry in resources decisively impacts the purposes and the terms of cooperation. For example, if a world-class university in a developed economy forms an international partnership with a flagship university in periphery, which does not rank high in global league tables, it can be expected that international development will be a part of if not the overarching framework of such cooperation. International development implies that partner institutions have complementing purposes, yet expect different outcomes from and have different objectives in the partnership. The lesser developed partners seek capacity-building and access to international knowledge networks via their partners from more advanced countries. The partner institutions from developed countries seek access to indigenous knowledge and indigenous social networks. Again, both partners benefit from partnership, but these benefits are different.</w:t>
      </w:r>
    </w:p>
    <w:p w:rsidR="00791C26" w:rsidRDefault="00791C26" w:rsidP="00791C26">
      <w:pPr>
        <w:jc w:val="both"/>
        <w:rPr>
          <w:rFonts w:ascii="Arial Narrow" w:hAnsi="Arial Narrow"/>
        </w:rPr>
      </w:pPr>
      <w:r>
        <w:rPr>
          <w:rFonts w:ascii="Arial Narrow" w:hAnsi="Arial Narrow"/>
        </w:rPr>
        <w:t>When two world-class universities of a similar reputational standing and resources build a partnership, they do so out of complementing purposes and objectives; such as, for example, to make teaching more international through joint study programmes, or by creating a joint research centre, or both. The objectives are the same and the partnership helps both institutions to advance mutual interests, even if these two institutions are also potentially competitors. The contribution to the partnership is also fairly equal and similar. One example of such partnership is the INSEAD-Wharton Alliance (</w:t>
      </w:r>
      <w:hyperlink r:id="rId11" w:history="1">
        <w:r w:rsidRPr="002F238D">
          <w:rPr>
            <w:rStyle w:val="Hyperlink"/>
            <w:rFonts w:ascii="Arial Narrow" w:hAnsi="Arial Narrow"/>
          </w:rPr>
          <w:t>http://www.insead.edu/alliance/</w:t>
        </w:r>
      </w:hyperlink>
      <w:r>
        <w:rPr>
          <w:rFonts w:ascii="Arial Narrow" w:hAnsi="Arial Narrow"/>
        </w:rPr>
        <w:t>), a</w:t>
      </w:r>
      <w:r w:rsidRPr="000A6BA0">
        <w:rPr>
          <w:rFonts w:ascii="Arial Narrow" w:hAnsi="Arial Narrow"/>
        </w:rPr>
        <w:t xml:space="preserve"> strategic alliance between INSEAD </w:t>
      </w:r>
      <w:r>
        <w:rPr>
          <w:rFonts w:ascii="Arial Narrow" w:hAnsi="Arial Narrow"/>
        </w:rPr>
        <w:t xml:space="preserve">with campuses in Paris, Singapore and Abu Dhabi </w:t>
      </w:r>
      <w:r w:rsidRPr="000A6BA0">
        <w:rPr>
          <w:rFonts w:ascii="Arial Narrow" w:hAnsi="Arial Narrow"/>
        </w:rPr>
        <w:t>and the Wharton School of the University of Pennsylvania</w:t>
      </w:r>
      <w:r>
        <w:rPr>
          <w:rFonts w:ascii="Arial Narrow" w:hAnsi="Arial Narrow"/>
        </w:rPr>
        <w:t xml:space="preserve">, which has been formed to enable their MBA students to study across three continents; to enable faculty exchange; to create new knowledge through combining intellectual capital; to offer doctoral students supervision from both schools and to deliver executive education across three continents. </w:t>
      </w:r>
    </w:p>
    <w:p w:rsidR="00B658F9" w:rsidRPr="00B658F9" w:rsidRDefault="00681218" w:rsidP="00681218">
      <w:pPr>
        <w:pBdr>
          <w:top w:val="single" w:sz="4" w:space="1" w:color="auto"/>
          <w:left w:val="single" w:sz="4" w:space="4" w:color="auto"/>
          <w:bottom w:val="single" w:sz="4" w:space="1" w:color="auto"/>
          <w:right w:val="single" w:sz="4" w:space="4" w:color="auto"/>
        </w:pBdr>
        <w:jc w:val="both"/>
        <w:rPr>
          <w:rFonts w:ascii="Arial Narrow" w:hAnsi="Arial Narrow"/>
        </w:rPr>
      </w:pPr>
      <w:r>
        <w:rPr>
          <w:rFonts w:ascii="Arial Narrow" w:hAnsi="Arial Narrow"/>
        </w:rPr>
        <w:t>In deciding over institutional</w:t>
      </w:r>
      <w:r w:rsidR="00AE4394" w:rsidRPr="00B658F9">
        <w:rPr>
          <w:rFonts w:ascii="Arial Narrow" w:hAnsi="Arial Narrow"/>
        </w:rPr>
        <w:t xml:space="preserve"> cooperation the </w:t>
      </w:r>
      <w:r>
        <w:rPr>
          <w:rFonts w:ascii="Arial Narrow" w:hAnsi="Arial Narrow"/>
        </w:rPr>
        <w:t>decision-makers</w:t>
      </w:r>
      <w:r w:rsidR="00AE4394" w:rsidRPr="00B658F9">
        <w:rPr>
          <w:rFonts w:ascii="Arial Narrow" w:hAnsi="Arial Narrow"/>
        </w:rPr>
        <w:t xml:space="preserve"> should ask themselves: </w:t>
      </w:r>
    </w:p>
    <w:p w:rsidR="00B658F9" w:rsidRPr="00B658F9" w:rsidRDefault="00B658F9" w:rsidP="00681218">
      <w:pPr>
        <w:pStyle w:val="ListParagraph"/>
        <w:numPr>
          <w:ilvl w:val="0"/>
          <w:numId w:val="26"/>
        </w:numPr>
        <w:pBdr>
          <w:top w:val="single" w:sz="4" w:space="1" w:color="auto"/>
          <w:left w:val="single" w:sz="4" w:space="4" w:color="auto"/>
          <w:bottom w:val="single" w:sz="4" w:space="1" w:color="auto"/>
          <w:right w:val="single" w:sz="4" w:space="4" w:color="auto"/>
        </w:pBdr>
        <w:jc w:val="both"/>
        <w:rPr>
          <w:rFonts w:ascii="Arial Narrow" w:hAnsi="Arial Narrow"/>
        </w:rPr>
      </w:pPr>
      <w:r w:rsidRPr="00B658F9">
        <w:rPr>
          <w:rFonts w:ascii="Arial Narrow" w:hAnsi="Arial Narrow"/>
          <w:b/>
        </w:rPr>
        <w:t>Why</w:t>
      </w:r>
      <w:r>
        <w:rPr>
          <w:rFonts w:ascii="Arial Narrow" w:hAnsi="Arial Narrow"/>
        </w:rPr>
        <w:t xml:space="preserve"> should we develop institutional cooperation? </w:t>
      </w:r>
      <w:r w:rsidRPr="00B658F9">
        <w:rPr>
          <w:rFonts w:ascii="Arial Narrow" w:hAnsi="Arial Narrow"/>
        </w:rPr>
        <w:t xml:space="preserve">What can we gain from institutional cooperation? What can we offer to our partners? </w:t>
      </w:r>
      <w:r w:rsidR="005A6C62">
        <w:rPr>
          <w:rFonts w:ascii="Arial Narrow" w:hAnsi="Arial Narrow"/>
        </w:rPr>
        <w:t>What are potential risks of such cooperative arrangement?</w:t>
      </w:r>
    </w:p>
    <w:p w:rsidR="00B658F9" w:rsidRPr="00B658F9" w:rsidRDefault="00B658F9" w:rsidP="00681218">
      <w:pPr>
        <w:pStyle w:val="ListParagraph"/>
        <w:numPr>
          <w:ilvl w:val="0"/>
          <w:numId w:val="26"/>
        </w:numPr>
        <w:pBdr>
          <w:top w:val="single" w:sz="4" w:space="1" w:color="auto"/>
          <w:left w:val="single" w:sz="4" w:space="4" w:color="auto"/>
          <w:bottom w:val="single" w:sz="4" w:space="1" w:color="auto"/>
          <w:right w:val="single" w:sz="4" w:space="4" w:color="auto"/>
        </w:pBdr>
        <w:jc w:val="both"/>
        <w:rPr>
          <w:rFonts w:ascii="Arial Narrow" w:hAnsi="Arial Narrow"/>
        </w:rPr>
      </w:pPr>
      <w:r w:rsidRPr="00B658F9">
        <w:rPr>
          <w:rFonts w:ascii="Arial Narrow" w:hAnsi="Arial Narrow"/>
          <w:b/>
        </w:rPr>
        <w:t>Who</w:t>
      </w:r>
      <w:r w:rsidRPr="00B658F9">
        <w:rPr>
          <w:rFonts w:ascii="Arial Narrow" w:hAnsi="Arial Narrow"/>
        </w:rPr>
        <w:t xml:space="preserve"> </w:t>
      </w:r>
      <w:r w:rsidR="005A6C62">
        <w:rPr>
          <w:rFonts w:ascii="Arial Narrow" w:hAnsi="Arial Narrow"/>
        </w:rPr>
        <w:t xml:space="preserve">can be our preferred partners? Who </w:t>
      </w:r>
      <w:r w:rsidRPr="00B658F9">
        <w:rPr>
          <w:rFonts w:ascii="Arial Narrow" w:hAnsi="Arial Narrow"/>
        </w:rPr>
        <w:t xml:space="preserve">can help us develop? Whom can we </w:t>
      </w:r>
      <w:r w:rsidR="005A6C62">
        <w:rPr>
          <w:rFonts w:ascii="Arial Narrow" w:hAnsi="Arial Narrow"/>
        </w:rPr>
        <w:t xml:space="preserve">help develop? With whom we </w:t>
      </w:r>
      <w:r w:rsidRPr="00B658F9">
        <w:rPr>
          <w:rFonts w:ascii="Arial Narrow" w:hAnsi="Arial Narrow"/>
        </w:rPr>
        <w:t xml:space="preserve">an affinity in interests, mission and purposes? </w:t>
      </w:r>
      <w:r w:rsidR="005A6C62">
        <w:rPr>
          <w:rFonts w:ascii="Arial Narrow" w:hAnsi="Arial Narrow"/>
        </w:rPr>
        <w:t>With whom we have potentially common interests?</w:t>
      </w:r>
    </w:p>
    <w:p w:rsidR="005A6C62" w:rsidRDefault="00B658F9" w:rsidP="00681218">
      <w:pPr>
        <w:pStyle w:val="ListParagraph"/>
        <w:numPr>
          <w:ilvl w:val="0"/>
          <w:numId w:val="26"/>
        </w:numPr>
        <w:pBdr>
          <w:top w:val="single" w:sz="4" w:space="1" w:color="auto"/>
          <w:left w:val="single" w:sz="4" w:space="4" w:color="auto"/>
          <w:bottom w:val="single" w:sz="4" w:space="1" w:color="auto"/>
          <w:right w:val="single" w:sz="4" w:space="4" w:color="auto"/>
        </w:pBdr>
        <w:jc w:val="both"/>
        <w:rPr>
          <w:rFonts w:ascii="Arial Narrow" w:hAnsi="Arial Narrow"/>
        </w:rPr>
      </w:pPr>
      <w:r w:rsidRPr="005A6C62">
        <w:rPr>
          <w:rFonts w:ascii="Arial Narrow" w:hAnsi="Arial Narrow"/>
          <w:b/>
        </w:rPr>
        <w:t>What</w:t>
      </w:r>
      <w:r w:rsidRPr="005A6C62">
        <w:rPr>
          <w:rFonts w:ascii="Arial Narrow" w:hAnsi="Arial Narrow"/>
        </w:rPr>
        <w:t xml:space="preserve"> type of international cooperative arrangement in terms of scope, depth</w:t>
      </w:r>
      <w:r w:rsidR="00681218" w:rsidRPr="005A6C62">
        <w:rPr>
          <w:rFonts w:ascii="Arial Narrow" w:hAnsi="Arial Narrow"/>
        </w:rPr>
        <w:t>,</w:t>
      </w:r>
      <w:r w:rsidRPr="005A6C62">
        <w:rPr>
          <w:rFonts w:ascii="Arial Narrow" w:hAnsi="Arial Narrow"/>
        </w:rPr>
        <w:t xml:space="preserve"> and terms of cooperation makes most sense for us?  </w:t>
      </w:r>
    </w:p>
    <w:p w:rsidR="00B658F9" w:rsidRPr="005A6C62" w:rsidRDefault="00681218" w:rsidP="00681218">
      <w:pPr>
        <w:pStyle w:val="ListParagraph"/>
        <w:numPr>
          <w:ilvl w:val="0"/>
          <w:numId w:val="26"/>
        </w:numPr>
        <w:pBdr>
          <w:top w:val="single" w:sz="4" w:space="1" w:color="auto"/>
          <w:left w:val="single" w:sz="4" w:space="4" w:color="auto"/>
          <w:bottom w:val="single" w:sz="4" w:space="1" w:color="auto"/>
          <w:right w:val="single" w:sz="4" w:space="4" w:color="auto"/>
        </w:pBdr>
        <w:jc w:val="both"/>
        <w:rPr>
          <w:rFonts w:ascii="Arial Narrow" w:hAnsi="Arial Narrow"/>
        </w:rPr>
      </w:pPr>
      <w:r w:rsidRPr="005A6C62">
        <w:rPr>
          <w:rFonts w:ascii="Arial Narrow" w:hAnsi="Arial Narrow"/>
          <w:b/>
        </w:rPr>
        <w:t xml:space="preserve">How much </w:t>
      </w:r>
      <w:r w:rsidRPr="005A6C62">
        <w:rPr>
          <w:rFonts w:ascii="Arial Narrow" w:hAnsi="Arial Narrow"/>
        </w:rPr>
        <w:t>will such cooperative arrangement cost</w:t>
      </w:r>
      <w:r w:rsidR="00B658F9" w:rsidRPr="005A6C62">
        <w:rPr>
          <w:rFonts w:ascii="Arial Narrow" w:hAnsi="Arial Narrow"/>
        </w:rPr>
        <w:t>?</w:t>
      </w:r>
      <w:r w:rsidRPr="005A6C62">
        <w:rPr>
          <w:rFonts w:ascii="Arial Narrow" w:hAnsi="Arial Narrow"/>
        </w:rPr>
        <w:t xml:space="preserve"> What and how many resources we will need to invest in the cooperation? </w:t>
      </w:r>
    </w:p>
    <w:p w:rsidR="001D23F0" w:rsidRPr="005A6C62" w:rsidRDefault="001D23F0" w:rsidP="001D23F0">
      <w:pPr>
        <w:pBdr>
          <w:top w:val="single" w:sz="4" w:space="1" w:color="auto"/>
          <w:left w:val="single" w:sz="4" w:space="4" w:color="auto"/>
          <w:bottom w:val="single" w:sz="4" w:space="1" w:color="auto"/>
          <w:right w:val="single" w:sz="4" w:space="4" w:color="auto"/>
        </w:pBdr>
        <w:jc w:val="both"/>
        <w:rPr>
          <w:rFonts w:ascii="Arial Narrow" w:hAnsi="Arial Narrow"/>
        </w:rPr>
      </w:pPr>
      <w:r w:rsidRPr="005A6C62">
        <w:rPr>
          <w:rFonts w:ascii="Arial Narrow" w:hAnsi="Arial Narrow"/>
        </w:rPr>
        <w:t>For institutions in peripheries, regional cooperation is a particularly desirable option as it potentially helps strengthen regional relevance of the partner institutions and their international status and visibility.</w:t>
      </w:r>
    </w:p>
    <w:p w:rsidR="00681218" w:rsidRDefault="001D23F0" w:rsidP="001D23F0">
      <w:pPr>
        <w:jc w:val="both"/>
        <w:rPr>
          <w:rFonts w:ascii="Arial Narrow" w:hAnsi="Arial Narrow"/>
        </w:rPr>
      </w:pPr>
      <w:r>
        <w:rPr>
          <w:rFonts w:ascii="Arial Narrow" w:hAnsi="Arial Narrow"/>
        </w:rPr>
        <w:t xml:space="preserve">For institutions in peripheries, regional cooperation is a particularly desirable option as it potentially helps strengthen regional relevance of the partner institutions and their collective international status and visibility. </w:t>
      </w:r>
      <w:r w:rsidRPr="00B1241B">
        <w:rPr>
          <w:rFonts w:ascii="Arial Narrow" w:hAnsi="Arial Narrow"/>
        </w:rPr>
        <w:t xml:space="preserve">Regional cooperation refers specifically to </w:t>
      </w:r>
      <w:r>
        <w:rPr>
          <w:rFonts w:ascii="Arial Narrow" w:hAnsi="Arial Narrow"/>
        </w:rPr>
        <w:t>cooperation</w:t>
      </w:r>
      <w:r w:rsidRPr="00B1241B">
        <w:rPr>
          <w:rFonts w:ascii="Arial Narrow" w:hAnsi="Arial Narrow"/>
        </w:rPr>
        <w:t xml:space="preserve"> </w:t>
      </w:r>
      <w:r>
        <w:rPr>
          <w:rFonts w:ascii="Arial Narrow" w:hAnsi="Arial Narrow"/>
        </w:rPr>
        <w:t xml:space="preserve">built among </w:t>
      </w:r>
      <w:r w:rsidRPr="00B1241B">
        <w:rPr>
          <w:rFonts w:ascii="Arial Narrow" w:hAnsi="Arial Narrow"/>
        </w:rPr>
        <w:t>higher education institutions in neighbouring countries and/or within the same region</w:t>
      </w:r>
      <w:r>
        <w:rPr>
          <w:rFonts w:ascii="Arial Narrow" w:hAnsi="Arial Narrow"/>
        </w:rPr>
        <w:t xml:space="preserve"> within a country</w:t>
      </w:r>
      <w:r w:rsidRPr="00B1241B">
        <w:rPr>
          <w:rFonts w:ascii="Arial Narrow" w:hAnsi="Arial Narrow"/>
        </w:rPr>
        <w:t xml:space="preserve">. Higher education institutions in peripheral countries </w:t>
      </w:r>
      <w:r>
        <w:rPr>
          <w:rFonts w:ascii="Arial Narrow" w:hAnsi="Arial Narrow"/>
        </w:rPr>
        <w:t>may not be</w:t>
      </w:r>
      <w:r w:rsidRPr="00B1241B">
        <w:rPr>
          <w:rFonts w:ascii="Arial Narrow" w:hAnsi="Arial Narrow"/>
        </w:rPr>
        <w:t xml:space="preserve"> the most desired international p</w:t>
      </w:r>
      <w:r>
        <w:rPr>
          <w:rFonts w:ascii="Arial Narrow" w:hAnsi="Arial Narrow"/>
        </w:rPr>
        <w:t xml:space="preserve">artners of institutions in the </w:t>
      </w:r>
      <w:r w:rsidRPr="00B1241B">
        <w:rPr>
          <w:rFonts w:ascii="Arial Narrow" w:hAnsi="Arial Narrow"/>
        </w:rPr>
        <w:t>centres, but they are often preferred partners to other institutions in the peripheral neighbouring countries. Indeed, the geographical proximity and cultural closeness are important factors in formation of partnerships in all sectors, including higher education.</w:t>
      </w:r>
      <w:r>
        <w:rPr>
          <w:rFonts w:ascii="Arial Narrow" w:hAnsi="Arial Narrow"/>
        </w:rPr>
        <w:t xml:space="preserve"> </w:t>
      </w:r>
    </w:p>
    <w:p w:rsidR="001D23F0" w:rsidRDefault="001D23F0" w:rsidP="001D23F0">
      <w:pPr>
        <w:jc w:val="both"/>
        <w:rPr>
          <w:rFonts w:ascii="Arial Narrow" w:hAnsi="Arial Narrow"/>
        </w:rPr>
      </w:pPr>
      <w:r w:rsidRPr="00B1241B">
        <w:rPr>
          <w:rFonts w:ascii="Arial Narrow" w:hAnsi="Arial Narrow"/>
        </w:rPr>
        <w:t xml:space="preserve">In a study of internationalisation of eight Western Balkan countries, Klemenčič and Zgaga (2013) observe that “[w]hen geographical preferences for international cooperation are examined, geographic and/or cultural closeness expressed in factors such as language and religion and a tradition of cooperation, not only educationally but also politically or economically, tend to prevail. Within the emerging European Higher Education Area, individual countries largely search for partners and establish relationships depending on their feeling of closeness and a common tradition that they would like to preserve and enhance. Other factors are far less important”. Regional cooperation among institutions from peripheral countries can successfully combine the logic of cooperation and competition to raise the visibility and build higher education capacity of the region. </w:t>
      </w:r>
    </w:p>
    <w:p w:rsidR="00681218" w:rsidRDefault="00681218" w:rsidP="00681218">
      <w:pPr>
        <w:pBdr>
          <w:top w:val="single" w:sz="4" w:space="1" w:color="auto"/>
          <w:left w:val="single" w:sz="4" w:space="4" w:color="auto"/>
          <w:bottom w:val="single" w:sz="4" w:space="1" w:color="auto"/>
          <w:right w:val="single" w:sz="4" w:space="4" w:color="auto"/>
        </w:pBdr>
        <w:jc w:val="both"/>
        <w:rPr>
          <w:rFonts w:ascii="Arial Narrow" w:hAnsi="Arial Narrow"/>
        </w:rPr>
      </w:pPr>
      <w:r w:rsidRPr="00681218">
        <w:rPr>
          <w:rFonts w:ascii="Arial Narrow" w:hAnsi="Arial Narrow"/>
        </w:rPr>
        <w:t>Regional cooperation is subject to similar tensions between cooperation and competition as this is the case with the other international cooperative arrangements.</w:t>
      </w:r>
    </w:p>
    <w:p w:rsidR="001D23F0" w:rsidRDefault="001D23F0" w:rsidP="001D23F0">
      <w:pPr>
        <w:jc w:val="both"/>
        <w:rPr>
          <w:rFonts w:ascii="Arial Narrow" w:hAnsi="Arial Narrow"/>
        </w:rPr>
      </w:pPr>
      <w:r w:rsidRPr="001D23F0">
        <w:rPr>
          <w:rFonts w:ascii="Arial Narrow" w:hAnsi="Arial Narrow"/>
        </w:rPr>
        <w:t>Regional cooperation is subject to similar tensions between cooperation and competition as this is the case with the other international cooperative arrangements. One the one hand, the regional partners cooperate to promote the visibility and attractiveness of their region and to enhance quality of their educational provision. Jointly, they can be more successful in attracting research funding and can pool resources in collaborative research. Through cooperation they benchmark, enhance understanding of each institution and experience social and organisational learning. On the other hand, regional partners (like partners in any other international cooperative arrangement) inevitably also compete against each other to attract talent and resources. Given the geographic proximity and cultural similarities, the competition may be even fiercer between regional partners than between partner institutions in other international partnerships since regional partners are more similar to one another.</w:t>
      </w:r>
    </w:p>
    <w:p w:rsidR="00681218" w:rsidRPr="00B658F9" w:rsidRDefault="00681218" w:rsidP="00681218">
      <w:pPr>
        <w:pBdr>
          <w:top w:val="single" w:sz="4" w:space="1" w:color="auto"/>
          <w:left w:val="single" w:sz="4" w:space="4" w:color="auto"/>
          <w:bottom w:val="single" w:sz="4" w:space="1" w:color="auto"/>
          <w:right w:val="single" w:sz="4" w:space="4" w:color="auto"/>
        </w:pBdr>
        <w:jc w:val="both"/>
        <w:rPr>
          <w:rFonts w:ascii="Arial Narrow" w:hAnsi="Arial Narrow"/>
        </w:rPr>
      </w:pPr>
      <w:r>
        <w:rPr>
          <w:rFonts w:ascii="Arial Narrow" w:hAnsi="Arial Narrow"/>
        </w:rPr>
        <w:t>In deciding over regional institutional cooperation the decision-makers</w:t>
      </w:r>
      <w:r w:rsidRPr="00B658F9">
        <w:rPr>
          <w:rFonts w:ascii="Arial Narrow" w:hAnsi="Arial Narrow"/>
        </w:rPr>
        <w:t xml:space="preserve"> should </w:t>
      </w:r>
      <w:r>
        <w:rPr>
          <w:rFonts w:ascii="Arial Narrow" w:hAnsi="Arial Narrow"/>
        </w:rPr>
        <w:t>consider the following questions in addition to those above</w:t>
      </w:r>
      <w:r w:rsidRPr="00B658F9">
        <w:rPr>
          <w:rFonts w:ascii="Arial Narrow" w:hAnsi="Arial Narrow"/>
        </w:rPr>
        <w:t xml:space="preserve">: </w:t>
      </w:r>
    </w:p>
    <w:p w:rsidR="00681218" w:rsidRDefault="005A6C62" w:rsidP="00681218">
      <w:pPr>
        <w:pStyle w:val="ListParagraph"/>
        <w:numPr>
          <w:ilvl w:val="0"/>
          <w:numId w:val="26"/>
        </w:numPr>
        <w:pBdr>
          <w:top w:val="single" w:sz="4" w:space="1" w:color="auto"/>
          <w:left w:val="single" w:sz="4" w:space="4" w:color="auto"/>
          <w:bottom w:val="single" w:sz="4" w:space="1" w:color="auto"/>
          <w:right w:val="single" w:sz="4" w:space="4" w:color="auto"/>
        </w:pBdr>
        <w:jc w:val="both"/>
        <w:rPr>
          <w:rFonts w:ascii="Arial Narrow" w:hAnsi="Arial Narrow"/>
        </w:rPr>
      </w:pPr>
      <w:r>
        <w:rPr>
          <w:rFonts w:ascii="Arial Narrow" w:hAnsi="Arial Narrow"/>
          <w:b/>
        </w:rPr>
        <w:t xml:space="preserve">What </w:t>
      </w:r>
      <w:r>
        <w:rPr>
          <w:rFonts w:ascii="Arial Narrow" w:hAnsi="Arial Narrow"/>
        </w:rPr>
        <w:t xml:space="preserve">are the specific regional interests that we have in common and how can advancing those interests help us advance our national and local interests? </w:t>
      </w:r>
    </w:p>
    <w:p w:rsidR="005A6C62" w:rsidRPr="00B658F9" w:rsidRDefault="005A6C62" w:rsidP="00681218">
      <w:pPr>
        <w:pStyle w:val="ListParagraph"/>
        <w:numPr>
          <w:ilvl w:val="0"/>
          <w:numId w:val="26"/>
        </w:numPr>
        <w:pBdr>
          <w:top w:val="single" w:sz="4" w:space="1" w:color="auto"/>
          <w:left w:val="single" w:sz="4" w:space="4" w:color="auto"/>
          <w:bottom w:val="single" w:sz="4" w:space="1" w:color="auto"/>
          <w:right w:val="single" w:sz="4" w:space="4" w:color="auto"/>
        </w:pBdr>
        <w:jc w:val="both"/>
        <w:rPr>
          <w:rFonts w:ascii="Arial Narrow" w:hAnsi="Arial Narrow"/>
        </w:rPr>
      </w:pPr>
      <w:r>
        <w:rPr>
          <w:rFonts w:ascii="Arial Narrow" w:hAnsi="Arial Narrow"/>
          <w:b/>
        </w:rPr>
        <w:t xml:space="preserve">In which </w:t>
      </w:r>
      <w:r>
        <w:rPr>
          <w:rFonts w:ascii="Arial Narrow" w:hAnsi="Arial Narrow"/>
        </w:rPr>
        <w:t xml:space="preserve">areas do our institutions directly compete against one another and how can we off-set potential conflict of interest? </w:t>
      </w:r>
    </w:p>
    <w:p w:rsidR="00B658F9" w:rsidRDefault="00B658F9" w:rsidP="00B658F9">
      <w:pPr>
        <w:pStyle w:val="ListParagraph"/>
        <w:jc w:val="both"/>
        <w:rPr>
          <w:rFonts w:ascii="Arial Narrow" w:hAnsi="Arial Narrow"/>
        </w:rPr>
      </w:pPr>
    </w:p>
    <w:p w:rsidR="00B658F9" w:rsidRDefault="00B658F9" w:rsidP="00A02887">
      <w:pPr>
        <w:pStyle w:val="Heading4"/>
        <w:numPr>
          <w:ilvl w:val="2"/>
          <w:numId w:val="28"/>
        </w:numPr>
      </w:pPr>
      <w:r>
        <w:t>Types of international institutional cooperation</w:t>
      </w:r>
    </w:p>
    <w:p w:rsidR="00B658F9" w:rsidRPr="00791C26" w:rsidRDefault="009D652C" w:rsidP="009D652C">
      <w:pPr>
        <w:pBdr>
          <w:top w:val="single" w:sz="4" w:space="1" w:color="auto"/>
          <w:left w:val="single" w:sz="4" w:space="4" w:color="auto"/>
          <w:bottom w:val="single" w:sz="4" w:space="1" w:color="auto"/>
          <w:right w:val="single" w:sz="4" w:space="4" w:color="auto"/>
        </w:pBdr>
      </w:pPr>
      <w:r w:rsidRPr="00791C26">
        <w:rPr>
          <w:rFonts w:ascii="Arial Narrow" w:hAnsi="Arial Narrow"/>
        </w:rPr>
        <w:t>In terms of formalisation of cooperati</w:t>
      </w:r>
      <w:r w:rsidR="00F76D81">
        <w:rPr>
          <w:rFonts w:ascii="Arial Narrow" w:hAnsi="Arial Narrow"/>
        </w:rPr>
        <w:t>on</w:t>
      </w:r>
      <w:r w:rsidRPr="00791C26">
        <w:rPr>
          <w:rFonts w:ascii="Arial Narrow" w:hAnsi="Arial Narrow"/>
        </w:rPr>
        <w:t xml:space="preserve"> a distinction can be drawn between informal international cooperation, international partnerships, and international consortia.</w:t>
      </w:r>
    </w:p>
    <w:p w:rsidR="009D652C" w:rsidRPr="00B1241B" w:rsidRDefault="009D652C" w:rsidP="001D23F0">
      <w:pPr>
        <w:jc w:val="both"/>
        <w:rPr>
          <w:rFonts w:ascii="Arial Narrow" w:hAnsi="Arial Narrow"/>
        </w:rPr>
      </w:pPr>
      <w:r w:rsidRPr="009D652C">
        <w:rPr>
          <w:rFonts w:ascii="Arial Narrow" w:hAnsi="Arial Narrow"/>
        </w:rPr>
        <w:t>In terms of formalisation of cooperative arrangements between the higher education institutions, a distinction can be drawn between informal international cooperation, international partnerships, and international consortia.</w:t>
      </w:r>
      <w:r>
        <w:rPr>
          <w:rFonts w:ascii="Arial Narrow" w:hAnsi="Arial Narrow"/>
        </w:rPr>
        <w:t xml:space="preserve"> </w:t>
      </w:r>
      <w:r w:rsidR="00B658F9" w:rsidRPr="00AE4394">
        <w:rPr>
          <w:rFonts w:ascii="Arial Narrow" w:hAnsi="Arial Narrow"/>
        </w:rPr>
        <w:t>The next step in formalisation and institutionalisation of cooperation would be full-scale mergers, when the organisational structures of two or several institutions are merged and consolidated</w:t>
      </w:r>
      <w:r w:rsidR="00CE5FCA">
        <w:rPr>
          <w:rFonts w:ascii="Arial Narrow" w:hAnsi="Arial Narrow"/>
        </w:rPr>
        <w:t xml:space="preserve">. With such step we move from inter-institutional cooperation to </w:t>
      </w:r>
      <w:r w:rsidR="00B658F9" w:rsidRPr="00AE4394">
        <w:rPr>
          <w:rFonts w:ascii="Arial Narrow" w:hAnsi="Arial Narrow"/>
        </w:rPr>
        <w:t xml:space="preserve">effectively </w:t>
      </w:r>
      <w:r w:rsidR="00CE5FCA">
        <w:rPr>
          <w:rFonts w:ascii="Arial Narrow" w:hAnsi="Arial Narrow"/>
        </w:rPr>
        <w:t>a</w:t>
      </w:r>
      <w:r w:rsidR="00B658F9" w:rsidRPr="00AE4394">
        <w:rPr>
          <w:rFonts w:ascii="Arial Narrow" w:hAnsi="Arial Narrow"/>
        </w:rPr>
        <w:t xml:space="preserve"> new </w:t>
      </w:r>
      <w:r w:rsidR="00CE5FCA">
        <w:rPr>
          <w:rFonts w:ascii="Arial Narrow" w:hAnsi="Arial Narrow"/>
        </w:rPr>
        <w:t xml:space="preserve">organisational structure, i.e. a new </w:t>
      </w:r>
      <w:r w:rsidR="00B658F9" w:rsidRPr="00AE4394">
        <w:rPr>
          <w:rFonts w:ascii="Arial Narrow" w:hAnsi="Arial Narrow"/>
        </w:rPr>
        <w:t>higher education institution</w:t>
      </w:r>
      <w:r w:rsidR="00CE5FCA">
        <w:rPr>
          <w:rFonts w:ascii="Arial Narrow" w:hAnsi="Arial Narrow"/>
        </w:rPr>
        <w:t>.</w:t>
      </w:r>
    </w:p>
    <w:p w:rsidR="00E317F4" w:rsidRPr="00791C26" w:rsidRDefault="00E317F4" w:rsidP="00E317F4">
      <w:pPr>
        <w:pBdr>
          <w:top w:val="single" w:sz="4" w:space="1" w:color="auto"/>
          <w:left w:val="single" w:sz="4" w:space="4" w:color="auto"/>
          <w:bottom w:val="single" w:sz="4" w:space="1" w:color="auto"/>
          <w:right w:val="single" w:sz="4" w:space="4" w:color="auto"/>
        </w:pBdr>
        <w:jc w:val="both"/>
        <w:rPr>
          <w:rFonts w:ascii="Arial Narrow" w:hAnsi="Arial Narrow"/>
        </w:rPr>
      </w:pPr>
      <w:r w:rsidRPr="00791C26">
        <w:rPr>
          <w:rFonts w:ascii="Arial Narrow" w:hAnsi="Arial Narrow"/>
        </w:rPr>
        <w:t>International informal cooperation includes any type of collaborative activities between partner institutions from different countries without signature of a formal agreement between institutions.</w:t>
      </w:r>
    </w:p>
    <w:p w:rsidR="00AA31FA" w:rsidRDefault="00A7602F" w:rsidP="00A7602F">
      <w:pPr>
        <w:jc w:val="both"/>
        <w:rPr>
          <w:rFonts w:ascii="Arial Narrow" w:hAnsi="Arial Narrow"/>
        </w:rPr>
      </w:pPr>
      <w:r w:rsidRPr="00F76D81">
        <w:rPr>
          <w:rFonts w:ascii="Arial Narrow" w:hAnsi="Arial Narrow"/>
          <w:b/>
        </w:rPr>
        <w:t xml:space="preserve">International </w:t>
      </w:r>
      <w:r w:rsidR="00AE4394" w:rsidRPr="00F76D81">
        <w:rPr>
          <w:rFonts w:ascii="Arial Narrow" w:hAnsi="Arial Narrow"/>
          <w:b/>
        </w:rPr>
        <w:t xml:space="preserve">informal </w:t>
      </w:r>
      <w:r w:rsidRPr="00F76D81">
        <w:rPr>
          <w:rFonts w:ascii="Arial Narrow" w:hAnsi="Arial Narrow"/>
          <w:b/>
        </w:rPr>
        <w:t>cooperation</w:t>
      </w:r>
      <w:r w:rsidRPr="00A7602F">
        <w:rPr>
          <w:rFonts w:ascii="Arial Narrow" w:hAnsi="Arial Narrow"/>
        </w:rPr>
        <w:t xml:space="preserve"> includes any type of collaborative activities between partner institutions from different countries without signature of a formal agreement</w:t>
      </w:r>
      <w:r w:rsidR="00E317F4">
        <w:rPr>
          <w:rFonts w:ascii="Arial Narrow" w:hAnsi="Arial Narrow"/>
        </w:rPr>
        <w:t xml:space="preserve"> between institutions</w:t>
      </w:r>
      <w:r w:rsidRPr="00A7602F">
        <w:rPr>
          <w:rFonts w:ascii="Arial Narrow" w:hAnsi="Arial Narrow"/>
        </w:rPr>
        <w:t xml:space="preserve">. When researchers from different institutions collaborate in international research project, this is one example of </w:t>
      </w:r>
      <w:r w:rsidR="00063277">
        <w:rPr>
          <w:rFonts w:ascii="Arial Narrow" w:hAnsi="Arial Narrow"/>
        </w:rPr>
        <w:t xml:space="preserve">informal </w:t>
      </w:r>
      <w:r w:rsidRPr="00A7602F">
        <w:rPr>
          <w:rFonts w:ascii="Arial Narrow" w:hAnsi="Arial Narrow"/>
        </w:rPr>
        <w:t xml:space="preserve">international collaboration which is not based on a previously signed institutional agreement. This cooperation essentially includes bottom-up </w:t>
      </w:r>
      <w:r w:rsidR="00E317F4">
        <w:rPr>
          <w:rFonts w:ascii="Arial Narrow" w:hAnsi="Arial Narrow"/>
        </w:rPr>
        <w:t xml:space="preserve">singular </w:t>
      </w:r>
      <w:r w:rsidRPr="00A7602F">
        <w:rPr>
          <w:rFonts w:ascii="Arial Narrow" w:hAnsi="Arial Narrow"/>
        </w:rPr>
        <w:t xml:space="preserve">international collaborative initiatives by staff and students.  </w:t>
      </w:r>
    </w:p>
    <w:p w:rsidR="00E317F4" w:rsidRPr="00791C26" w:rsidRDefault="00E317F4" w:rsidP="00E317F4">
      <w:pPr>
        <w:pBdr>
          <w:top w:val="single" w:sz="4" w:space="1" w:color="auto"/>
          <w:left w:val="single" w:sz="4" w:space="4" w:color="auto"/>
          <w:bottom w:val="single" w:sz="4" w:space="1" w:color="auto"/>
          <w:right w:val="single" w:sz="4" w:space="4" w:color="auto"/>
        </w:pBdr>
        <w:jc w:val="both"/>
        <w:rPr>
          <w:rFonts w:ascii="Arial Narrow" w:hAnsi="Arial Narrow"/>
        </w:rPr>
      </w:pPr>
      <w:r w:rsidRPr="00791C26">
        <w:rPr>
          <w:rFonts w:ascii="Arial Narrow" w:hAnsi="Arial Narrow"/>
        </w:rPr>
        <w:t>International partnerships are deliberate formal associations of two or more higher education institutions from different countries (therefore international), which have been formed to achieve mutual benefits to all partner institutions (therefore partnerships).</w:t>
      </w:r>
    </w:p>
    <w:p w:rsidR="00CE5FCA" w:rsidRDefault="00E317F4" w:rsidP="00E317F4">
      <w:pPr>
        <w:jc w:val="both"/>
        <w:rPr>
          <w:rFonts w:ascii="Arial Narrow" w:hAnsi="Arial Narrow"/>
        </w:rPr>
      </w:pPr>
      <w:r w:rsidRPr="00F76D81">
        <w:rPr>
          <w:rFonts w:ascii="Arial Narrow" w:hAnsi="Arial Narrow"/>
          <w:b/>
        </w:rPr>
        <w:t>International p</w:t>
      </w:r>
      <w:r w:rsidR="00A7602F" w:rsidRPr="00F76D81">
        <w:rPr>
          <w:rFonts w:ascii="Arial Narrow" w:hAnsi="Arial Narrow"/>
          <w:b/>
        </w:rPr>
        <w:t>artnerships</w:t>
      </w:r>
      <w:r w:rsidR="00201513">
        <w:rPr>
          <w:rFonts w:ascii="Arial Narrow" w:hAnsi="Arial Narrow"/>
        </w:rPr>
        <w:t xml:space="preserve"> </w:t>
      </w:r>
      <w:r w:rsidR="00A7602F" w:rsidRPr="00A7602F">
        <w:rPr>
          <w:rFonts w:ascii="Arial Narrow" w:hAnsi="Arial Narrow"/>
        </w:rPr>
        <w:t>imply a more formalised cooperation expressed through a formal agreement</w:t>
      </w:r>
      <w:r w:rsidR="00063277">
        <w:rPr>
          <w:rFonts w:ascii="Arial Narrow" w:hAnsi="Arial Narrow"/>
        </w:rPr>
        <w:t xml:space="preserve">, </w:t>
      </w:r>
      <w:r>
        <w:rPr>
          <w:rFonts w:ascii="Arial Narrow" w:hAnsi="Arial Narrow"/>
        </w:rPr>
        <w:t>which</w:t>
      </w:r>
      <w:r w:rsidRPr="00E317F4">
        <w:rPr>
          <w:rFonts w:ascii="Arial Narrow" w:hAnsi="Arial Narrow"/>
        </w:rPr>
        <w:t xml:space="preserve"> specifies the purpose, objectiv</w:t>
      </w:r>
      <w:r>
        <w:rPr>
          <w:rFonts w:ascii="Arial Narrow" w:hAnsi="Arial Narrow"/>
        </w:rPr>
        <w:t>es and the terms of cooperation, however such agreement does not stipulate joint decision structures or joint institutions.</w:t>
      </w:r>
      <w:r w:rsidRPr="00E317F4">
        <w:rPr>
          <w:rFonts w:ascii="Arial Narrow" w:hAnsi="Arial Narrow"/>
        </w:rPr>
        <w:t xml:space="preserve"> </w:t>
      </w:r>
      <w:r w:rsidR="00A7602F" w:rsidRPr="00A7602F">
        <w:rPr>
          <w:rFonts w:ascii="Arial Narrow" w:hAnsi="Arial Narrow"/>
        </w:rPr>
        <w:t xml:space="preserve">Most notable examples of such cooperation are those based on partnership agreements signed in the framework of the European Union’s Erasmus+ Programme. </w:t>
      </w:r>
      <w:r>
        <w:rPr>
          <w:rFonts w:ascii="Arial Narrow" w:hAnsi="Arial Narrow"/>
        </w:rPr>
        <w:t xml:space="preserve">International </w:t>
      </w:r>
      <w:r w:rsidRPr="00367848">
        <w:rPr>
          <w:rFonts w:ascii="Arial Narrow" w:hAnsi="Arial Narrow"/>
        </w:rPr>
        <w:t>partnership</w:t>
      </w:r>
      <w:r>
        <w:rPr>
          <w:rFonts w:ascii="Arial Narrow" w:hAnsi="Arial Narrow"/>
        </w:rPr>
        <w:t xml:space="preserve">s are deliberate formal associations of two or more higher education institutions from different countries (therefore international), which have been formed to achieve mutual benefits to all partner institutions (therefore partnerships). </w:t>
      </w:r>
    </w:p>
    <w:p w:rsidR="00791C26" w:rsidRPr="00791C26" w:rsidRDefault="00791C26" w:rsidP="00791C26">
      <w:pPr>
        <w:pBdr>
          <w:top w:val="single" w:sz="4" w:space="1" w:color="auto"/>
          <w:left w:val="single" w:sz="4" w:space="4" w:color="auto"/>
          <w:bottom w:val="single" w:sz="4" w:space="1" w:color="auto"/>
          <w:right w:val="single" w:sz="4" w:space="4" w:color="auto"/>
        </w:pBdr>
        <w:jc w:val="both"/>
        <w:rPr>
          <w:rFonts w:ascii="Arial Narrow" w:hAnsi="Arial Narrow"/>
        </w:rPr>
      </w:pPr>
      <w:r w:rsidRPr="00791C26">
        <w:rPr>
          <w:rFonts w:ascii="Arial Narrow" w:hAnsi="Arial Narrow"/>
        </w:rPr>
        <w:t>International higher education consortia are not only formalised form of cooperation between higher education institutions, but also institutionalised as they typically involve formulation of joint structures and governing bodies.</w:t>
      </w:r>
    </w:p>
    <w:p w:rsidR="00A7602F" w:rsidRDefault="00A7602F" w:rsidP="00A7602F">
      <w:pPr>
        <w:jc w:val="both"/>
        <w:rPr>
          <w:rFonts w:ascii="Arial Narrow" w:hAnsi="Arial Narrow"/>
        </w:rPr>
      </w:pPr>
      <w:r w:rsidRPr="00F76D81">
        <w:rPr>
          <w:rFonts w:ascii="Arial Narrow" w:hAnsi="Arial Narrow"/>
          <w:b/>
        </w:rPr>
        <w:t>International higher education consortia</w:t>
      </w:r>
      <w:r w:rsidRPr="00A7602F">
        <w:rPr>
          <w:rFonts w:ascii="Arial Narrow" w:hAnsi="Arial Narrow"/>
        </w:rPr>
        <w:t xml:space="preserve"> </w:t>
      </w:r>
      <w:r w:rsidR="00AA31FA">
        <w:rPr>
          <w:rFonts w:ascii="Arial Narrow" w:hAnsi="Arial Narrow"/>
        </w:rPr>
        <w:t>are not only formalised form of cooperation between higher education institutio</w:t>
      </w:r>
      <w:r w:rsidR="00063277">
        <w:rPr>
          <w:rFonts w:ascii="Arial Narrow" w:hAnsi="Arial Narrow"/>
        </w:rPr>
        <w:t xml:space="preserve">ns, but also institutionalised as they </w:t>
      </w:r>
      <w:r w:rsidRPr="00A7602F">
        <w:rPr>
          <w:rFonts w:ascii="Arial Narrow" w:hAnsi="Arial Narrow"/>
        </w:rPr>
        <w:t>typically involve formulation of joint structures and governing bodies. One example</w:t>
      </w:r>
      <w:r w:rsidR="00AA31FA">
        <w:rPr>
          <w:rFonts w:ascii="Arial Narrow" w:hAnsi="Arial Narrow"/>
        </w:rPr>
        <w:t xml:space="preserve"> of international consortia</w:t>
      </w:r>
      <w:r w:rsidRPr="00A7602F">
        <w:rPr>
          <w:rFonts w:ascii="Arial Narrow" w:hAnsi="Arial Narrow"/>
        </w:rPr>
        <w:t xml:space="preserve"> is the European Universities Consortium (</w:t>
      </w:r>
      <w:hyperlink r:id="rId12" w:history="1">
        <w:r w:rsidR="00AA31FA" w:rsidRPr="006944D6">
          <w:rPr>
            <w:rStyle w:val="Hyperlink"/>
            <w:rFonts w:ascii="Arial Narrow" w:hAnsi="Arial Narrow"/>
          </w:rPr>
          <w:t>http://www.european-universities.eu/</w:t>
        </w:r>
      </w:hyperlink>
      <w:r w:rsidRPr="00A7602F">
        <w:rPr>
          <w:rFonts w:ascii="Arial Narrow" w:hAnsi="Arial Narrow"/>
        </w:rPr>
        <w:t>)</w:t>
      </w:r>
      <w:r w:rsidR="00AA31FA">
        <w:rPr>
          <w:rFonts w:ascii="Arial Narrow" w:hAnsi="Arial Narrow"/>
        </w:rPr>
        <w:t>, which “was established</w:t>
      </w:r>
      <w:r w:rsidRPr="00A7602F">
        <w:rPr>
          <w:rFonts w:ascii="Arial Narrow" w:hAnsi="Arial Narrow"/>
        </w:rPr>
        <w:t xml:space="preserve"> by a group of European Universities who recognized they had something in common. All of these universities teach in English and have an international student body. In addition, they hold top positions in international rankings. By coming together as a group, these universities are easier to recognize, can learn from each other, and collaborate together in recruitment efforts.”</w:t>
      </w:r>
      <w:r w:rsidR="00947306">
        <w:rPr>
          <w:rFonts w:ascii="Arial Narrow" w:hAnsi="Arial Narrow"/>
        </w:rPr>
        <w:t xml:space="preserve"> The joint structures make cooperation within consortia often more broad-based in terms of the objectives, longer-term and deeper in the sense that several layers of institutional governance are involved in the cooperation. </w:t>
      </w:r>
    </w:p>
    <w:p w:rsidR="00791C26" w:rsidRDefault="00791C26" w:rsidP="00A7602F">
      <w:pPr>
        <w:jc w:val="both"/>
        <w:rPr>
          <w:rFonts w:ascii="Arial Narrow" w:hAnsi="Arial Narrow"/>
        </w:rPr>
      </w:pPr>
    </w:p>
    <w:p w:rsidR="00791C26" w:rsidRDefault="00791C26" w:rsidP="00A02887">
      <w:pPr>
        <w:pStyle w:val="Heading4"/>
        <w:numPr>
          <w:ilvl w:val="2"/>
          <w:numId w:val="28"/>
        </w:numPr>
      </w:pPr>
      <w:r>
        <w:t xml:space="preserve">The differences in </w:t>
      </w:r>
      <w:r w:rsidR="00F76D81">
        <w:t xml:space="preserve">forms </w:t>
      </w:r>
      <w:r>
        <w:t>of cooperation</w:t>
      </w:r>
    </w:p>
    <w:p w:rsidR="00A02887" w:rsidRDefault="00A02887" w:rsidP="00A02887">
      <w:pPr>
        <w:pBdr>
          <w:top w:val="single" w:sz="4" w:space="1" w:color="auto"/>
          <w:left w:val="single" w:sz="4" w:space="4" w:color="auto"/>
          <w:bottom w:val="single" w:sz="4" w:space="1" w:color="auto"/>
          <w:right w:val="single" w:sz="4" w:space="4" w:color="auto"/>
        </w:pBdr>
        <w:jc w:val="both"/>
        <w:rPr>
          <w:rFonts w:ascii="Arial Narrow" w:hAnsi="Arial Narrow"/>
        </w:rPr>
      </w:pPr>
      <w:r w:rsidRPr="00A02887">
        <w:rPr>
          <w:rFonts w:ascii="Arial Narrow" w:hAnsi="Arial Narrow"/>
        </w:rPr>
        <w:t>The differences in form</w:t>
      </w:r>
      <w:r w:rsidR="00F76D81">
        <w:rPr>
          <w:rFonts w:ascii="Arial Narrow" w:hAnsi="Arial Narrow"/>
        </w:rPr>
        <w:t>s</w:t>
      </w:r>
      <w:r w:rsidRPr="00A02887">
        <w:rPr>
          <w:rFonts w:ascii="Arial Narrow" w:hAnsi="Arial Narrow"/>
        </w:rPr>
        <w:t xml:space="preserve"> of international cooperation are reflected in the scope</w:t>
      </w:r>
      <w:r w:rsidR="00F76D81">
        <w:rPr>
          <w:rFonts w:ascii="Arial Narrow" w:hAnsi="Arial Narrow"/>
        </w:rPr>
        <w:t xml:space="preserve"> and</w:t>
      </w:r>
      <w:r w:rsidRPr="00A02887">
        <w:rPr>
          <w:rFonts w:ascii="Arial Narrow" w:hAnsi="Arial Narrow"/>
        </w:rPr>
        <w:t xml:space="preserve"> depth of cooperation</w:t>
      </w:r>
      <w:r w:rsidR="00F76D81">
        <w:rPr>
          <w:rFonts w:ascii="Arial Narrow" w:hAnsi="Arial Narrow"/>
        </w:rPr>
        <w:t>, and number of partner institutions</w:t>
      </w:r>
      <w:r w:rsidRPr="00A02887">
        <w:rPr>
          <w:rFonts w:ascii="Arial Narrow" w:hAnsi="Arial Narrow"/>
        </w:rPr>
        <w:t>.</w:t>
      </w:r>
    </w:p>
    <w:p w:rsidR="007A0D44" w:rsidRDefault="00947306" w:rsidP="00A7602F">
      <w:pPr>
        <w:jc w:val="both"/>
        <w:rPr>
          <w:rFonts w:ascii="Arial Narrow" w:hAnsi="Arial Narrow"/>
        </w:rPr>
      </w:pPr>
      <w:r>
        <w:rPr>
          <w:rFonts w:ascii="Arial Narrow" w:hAnsi="Arial Narrow"/>
        </w:rPr>
        <w:t xml:space="preserve">The differences in formalisation of international cooperation are reflected </w:t>
      </w:r>
      <w:r w:rsidR="008242DA">
        <w:rPr>
          <w:rFonts w:ascii="Arial Narrow" w:hAnsi="Arial Narrow"/>
        </w:rPr>
        <w:t xml:space="preserve">in </w:t>
      </w:r>
      <w:r w:rsidR="00A02887">
        <w:rPr>
          <w:rFonts w:ascii="Arial Narrow" w:hAnsi="Arial Narrow"/>
        </w:rPr>
        <w:t>the scope and depth of cooperation</w:t>
      </w:r>
      <w:r w:rsidR="00F76D81">
        <w:rPr>
          <w:rFonts w:ascii="Arial Narrow" w:hAnsi="Arial Narrow"/>
        </w:rPr>
        <w:t xml:space="preserve"> and number of partner institutions</w:t>
      </w:r>
      <w:r w:rsidR="00A02887">
        <w:rPr>
          <w:rFonts w:ascii="Arial Narrow" w:hAnsi="Arial Narrow"/>
        </w:rPr>
        <w:t>.</w:t>
      </w:r>
      <w:r w:rsidR="001D0ED9">
        <w:rPr>
          <w:rFonts w:ascii="Arial Narrow" w:hAnsi="Arial Narrow"/>
        </w:rPr>
        <w:t xml:space="preserve"> </w:t>
      </w:r>
      <w:r w:rsidR="00F76D81">
        <w:rPr>
          <w:rFonts w:ascii="Arial Narrow" w:hAnsi="Arial Narrow"/>
        </w:rPr>
        <w:t xml:space="preserve">The institutions can choose to cooperate in one activity or several. </w:t>
      </w:r>
      <w:r w:rsidR="008242DA" w:rsidRPr="008242DA">
        <w:rPr>
          <w:rFonts w:ascii="Arial Narrow" w:hAnsi="Arial Narrow"/>
        </w:rPr>
        <w:t xml:space="preserve">There is obviously a breadth of international cooperative activities that can be initiated between partners institutions, such as: staff and student mobility; research collaboration; joint course delivery; dual, double and joint degree programmes; summer schools; curriculum development projects; MOOCs;  foreign language teaching; student projects, etc. </w:t>
      </w:r>
      <w:r>
        <w:rPr>
          <w:rFonts w:ascii="Arial Narrow" w:hAnsi="Arial Narrow"/>
        </w:rPr>
        <w:t xml:space="preserve"> </w:t>
      </w:r>
      <w:r w:rsidR="00F76D81">
        <w:rPr>
          <w:rFonts w:ascii="Arial Narrow" w:hAnsi="Arial Narrow"/>
        </w:rPr>
        <w:t xml:space="preserve">Furthermore, the cooperation can be informal or formalised through signing an agreement of cooperation and even institutionalised, when new joint governance structures are developed to support cooperation (as discussed above). In terms of depth of cooperation, the question also is whether  </w:t>
      </w:r>
      <w:r w:rsidR="008242DA">
        <w:rPr>
          <w:rFonts w:ascii="Arial Narrow" w:hAnsi="Arial Narrow"/>
        </w:rPr>
        <w:t xml:space="preserve">one </w:t>
      </w:r>
      <w:r w:rsidR="001D0ED9">
        <w:rPr>
          <w:rFonts w:ascii="Arial Narrow" w:hAnsi="Arial Narrow"/>
        </w:rPr>
        <w:t xml:space="preserve">or more </w:t>
      </w:r>
      <w:r w:rsidR="008242DA">
        <w:rPr>
          <w:rFonts w:ascii="Arial Narrow" w:hAnsi="Arial Narrow"/>
        </w:rPr>
        <w:t>constituenc</w:t>
      </w:r>
      <w:r w:rsidR="001D0ED9">
        <w:rPr>
          <w:rFonts w:ascii="Arial Narrow" w:hAnsi="Arial Narrow"/>
        </w:rPr>
        <w:t>ies</w:t>
      </w:r>
      <w:r w:rsidR="008242DA">
        <w:rPr>
          <w:rFonts w:ascii="Arial Narrow" w:hAnsi="Arial Narrow"/>
        </w:rPr>
        <w:t xml:space="preserve"> </w:t>
      </w:r>
      <w:r w:rsidR="001D0ED9">
        <w:rPr>
          <w:rFonts w:ascii="Arial Narrow" w:hAnsi="Arial Narrow"/>
        </w:rPr>
        <w:t>within the institution are</w:t>
      </w:r>
      <w:r w:rsidR="008242DA">
        <w:rPr>
          <w:rFonts w:ascii="Arial Narrow" w:hAnsi="Arial Narrow"/>
        </w:rPr>
        <w:t xml:space="preserve"> involved; </w:t>
      </w:r>
      <w:r>
        <w:rPr>
          <w:rFonts w:ascii="Arial Narrow" w:hAnsi="Arial Narrow"/>
        </w:rPr>
        <w:t xml:space="preserve"> </w:t>
      </w:r>
      <w:r w:rsidR="008242DA">
        <w:rPr>
          <w:rFonts w:ascii="Arial Narrow" w:hAnsi="Arial Narrow"/>
        </w:rPr>
        <w:t xml:space="preserve">whether only one institutional unit is involved </w:t>
      </w:r>
      <w:r>
        <w:rPr>
          <w:rFonts w:ascii="Arial Narrow" w:hAnsi="Arial Narrow"/>
        </w:rPr>
        <w:t>or there are cooperative arrangements across several schools and departments</w:t>
      </w:r>
      <w:r w:rsidR="008242DA">
        <w:rPr>
          <w:rFonts w:ascii="Arial Narrow" w:hAnsi="Arial Narrow"/>
        </w:rPr>
        <w:t>,</w:t>
      </w:r>
      <w:r>
        <w:rPr>
          <w:rFonts w:ascii="Arial Narrow" w:hAnsi="Arial Narrow"/>
        </w:rPr>
        <w:t xml:space="preserve"> and</w:t>
      </w:r>
      <w:r w:rsidR="008242DA">
        <w:rPr>
          <w:rFonts w:ascii="Arial Narrow" w:hAnsi="Arial Narrow"/>
        </w:rPr>
        <w:t xml:space="preserve">, finally, </w:t>
      </w:r>
      <w:r>
        <w:rPr>
          <w:rFonts w:ascii="Arial Narrow" w:hAnsi="Arial Narrow"/>
        </w:rPr>
        <w:t xml:space="preserve">whether top leadership is involved in </w:t>
      </w:r>
      <w:r w:rsidR="008242DA">
        <w:rPr>
          <w:rFonts w:ascii="Arial Narrow" w:hAnsi="Arial Narrow"/>
        </w:rPr>
        <w:t>cooperation arrangements or not</w:t>
      </w:r>
      <w:r>
        <w:rPr>
          <w:rFonts w:ascii="Arial Narrow" w:hAnsi="Arial Narrow"/>
        </w:rPr>
        <w:t>.</w:t>
      </w:r>
      <w:r w:rsidR="00345CB4">
        <w:rPr>
          <w:rFonts w:ascii="Arial Narrow" w:hAnsi="Arial Narrow"/>
        </w:rPr>
        <w:t xml:space="preserve"> </w:t>
      </w:r>
    </w:p>
    <w:p w:rsidR="00C367ED" w:rsidRPr="00CE000C" w:rsidRDefault="00C367ED" w:rsidP="00C367ED">
      <w:pPr>
        <w:pBdr>
          <w:top w:val="single" w:sz="4" w:space="1" w:color="auto"/>
          <w:left w:val="single" w:sz="4" w:space="4" w:color="auto"/>
          <w:bottom w:val="single" w:sz="4" w:space="1" w:color="auto"/>
          <w:right w:val="single" w:sz="4" w:space="4" w:color="auto"/>
        </w:pBdr>
        <w:jc w:val="both"/>
        <w:rPr>
          <w:rFonts w:ascii="Arial Narrow" w:hAnsi="Arial Narrow"/>
        </w:rPr>
      </w:pPr>
      <w:r w:rsidRPr="00CE000C">
        <w:rPr>
          <w:rFonts w:ascii="Arial Narrow" w:hAnsi="Arial Narrow"/>
        </w:rPr>
        <w:t>The more formalised the cooperation, the more frequent and regular are the interactions between various institutional agents and more likely it initiates implicit organisational learning, socialisation and social network building.</w:t>
      </w:r>
    </w:p>
    <w:p w:rsidR="000944CC" w:rsidRDefault="000944CC" w:rsidP="000944CC">
      <w:pPr>
        <w:jc w:val="both"/>
        <w:rPr>
          <w:rFonts w:ascii="Arial Narrow" w:hAnsi="Arial Narrow"/>
        </w:rPr>
      </w:pPr>
      <w:r w:rsidRPr="00B658F9">
        <w:rPr>
          <w:rFonts w:ascii="Arial Narrow" w:hAnsi="Arial Narrow"/>
        </w:rPr>
        <w:t xml:space="preserve">The </w:t>
      </w:r>
      <w:r w:rsidR="00DE2238">
        <w:rPr>
          <w:rFonts w:ascii="Arial Narrow" w:hAnsi="Arial Narrow"/>
        </w:rPr>
        <w:t xml:space="preserve">cooperative arrangement has specific aims and objectives, i.e. </w:t>
      </w:r>
      <w:r w:rsidRPr="00B658F9">
        <w:rPr>
          <w:rFonts w:ascii="Arial Narrow" w:hAnsi="Arial Narrow"/>
        </w:rPr>
        <w:t>the activities that will be conducted as part of cooperation</w:t>
      </w:r>
      <w:r w:rsidR="00DE2238">
        <w:rPr>
          <w:rFonts w:ascii="Arial Narrow" w:hAnsi="Arial Narrow"/>
        </w:rPr>
        <w:t xml:space="preserve"> which are agreed informally or defined in formal agreements. </w:t>
      </w:r>
      <w:r>
        <w:rPr>
          <w:rFonts w:ascii="Arial Narrow" w:hAnsi="Arial Narrow"/>
        </w:rPr>
        <w:t xml:space="preserve">But international cooperation can also yield other implicit and less tangible outcomes.  The more formalised the cooperation, the more frequent and regular are the interactions between various institutional agents and more likely it </w:t>
      </w:r>
      <w:r w:rsidR="00C367ED">
        <w:rPr>
          <w:rFonts w:ascii="Arial Narrow" w:hAnsi="Arial Narrow"/>
        </w:rPr>
        <w:t>initiates</w:t>
      </w:r>
      <w:r>
        <w:rPr>
          <w:rFonts w:ascii="Arial Narrow" w:hAnsi="Arial Narrow"/>
        </w:rPr>
        <w:t xml:space="preserve"> implicit </w:t>
      </w:r>
      <w:r w:rsidR="00C367ED">
        <w:rPr>
          <w:rFonts w:ascii="Arial Narrow" w:hAnsi="Arial Narrow"/>
        </w:rPr>
        <w:t xml:space="preserve">organisational </w:t>
      </w:r>
      <w:r>
        <w:rPr>
          <w:rFonts w:ascii="Arial Narrow" w:hAnsi="Arial Narrow"/>
        </w:rPr>
        <w:t>learning</w:t>
      </w:r>
      <w:r w:rsidR="00C367ED">
        <w:rPr>
          <w:rFonts w:ascii="Arial Narrow" w:hAnsi="Arial Narrow"/>
        </w:rPr>
        <w:t>, socialisation and social network building</w:t>
      </w:r>
      <w:r>
        <w:rPr>
          <w:rFonts w:ascii="Arial Narrow" w:hAnsi="Arial Narrow"/>
        </w:rPr>
        <w:t xml:space="preserve">. Cooperative arrangements </w:t>
      </w:r>
      <w:r w:rsidRPr="00AA31FA">
        <w:rPr>
          <w:rFonts w:ascii="Arial Narrow" w:hAnsi="Arial Narrow"/>
        </w:rPr>
        <w:t xml:space="preserve">enable </w:t>
      </w:r>
      <w:r w:rsidR="00C367ED">
        <w:rPr>
          <w:rFonts w:ascii="Arial Narrow" w:hAnsi="Arial Narrow"/>
        </w:rPr>
        <w:t xml:space="preserve">implicit </w:t>
      </w:r>
      <w:r w:rsidRPr="00AA31FA">
        <w:rPr>
          <w:rFonts w:ascii="Arial Narrow" w:hAnsi="Arial Narrow"/>
        </w:rPr>
        <w:t xml:space="preserve">learning </w:t>
      </w:r>
      <w:r w:rsidR="00C367ED">
        <w:rPr>
          <w:rFonts w:ascii="Arial Narrow" w:hAnsi="Arial Narrow"/>
        </w:rPr>
        <w:t>among participating individuals which</w:t>
      </w:r>
      <w:r w:rsidRPr="00AA31FA">
        <w:rPr>
          <w:rFonts w:ascii="Arial Narrow" w:hAnsi="Arial Narrow"/>
        </w:rPr>
        <w:t xml:space="preserve"> goes beyond the explicit </w:t>
      </w:r>
      <w:r w:rsidR="00C367ED">
        <w:rPr>
          <w:rFonts w:ascii="Arial Narrow" w:hAnsi="Arial Narrow"/>
        </w:rPr>
        <w:t xml:space="preserve">formal </w:t>
      </w:r>
      <w:r>
        <w:rPr>
          <w:rFonts w:ascii="Arial Narrow" w:hAnsi="Arial Narrow"/>
        </w:rPr>
        <w:t>objective, and diffuses into other functions, such as administration and support services</w:t>
      </w:r>
      <w:r w:rsidRPr="00AA31FA">
        <w:rPr>
          <w:rFonts w:ascii="Arial Narrow" w:hAnsi="Arial Narrow"/>
        </w:rPr>
        <w:t xml:space="preserve">. </w:t>
      </w:r>
      <w:r>
        <w:rPr>
          <w:rFonts w:ascii="Arial Narrow" w:hAnsi="Arial Narrow"/>
        </w:rPr>
        <w:t>In</w:t>
      </w:r>
      <w:r w:rsidR="00C367ED">
        <w:rPr>
          <w:rFonts w:ascii="Arial Narrow" w:hAnsi="Arial Narrow"/>
        </w:rPr>
        <w:t xml:space="preserve"> international cooperation, </w:t>
      </w:r>
      <w:r>
        <w:rPr>
          <w:rFonts w:ascii="Arial Narrow" w:hAnsi="Arial Narrow"/>
        </w:rPr>
        <w:t xml:space="preserve">learning is even steeper since practices </w:t>
      </w:r>
      <w:r w:rsidR="00C367ED">
        <w:rPr>
          <w:rFonts w:ascii="Arial Narrow" w:hAnsi="Arial Narrow"/>
        </w:rPr>
        <w:t xml:space="preserve">between partners often differ more significantly and </w:t>
      </w:r>
      <w:r>
        <w:rPr>
          <w:rFonts w:ascii="Arial Narrow" w:hAnsi="Arial Narrow"/>
        </w:rPr>
        <w:t xml:space="preserve">institutional knowledge </w:t>
      </w:r>
      <w:r w:rsidR="00C367ED">
        <w:rPr>
          <w:rFonts w:ascii="Arial Narrow" w:hAnsi="Arial Narrow"/>
        </w:rPr>
        <w:t>is more diversified</w:t>
      </w:r>
      <w:r>
        <w:rPr>
          <w:rFonts w:ascii="Arial Narrow" w:hAnsi="Arial Narrow"/>
        </w:rPr>
        <w:t>. When engaged in cooperative activities, i</w:t>
      </w:r>
      <w:r w:rsidRPr="00AA31FA">
        <w:rPr>
          <w:rFonts w:ascii="Arial Narrow" w:hAnsi="Arial Narrow"/>
        </w:rPr>
        <w:t>ndividuals share</w:t>
      </w:r>
      <w:r>
        <w:rPr>
          <w:rFonts w:ascii="Arial Narrow" w:hAnsi="Arial Narrow"/>
        </w:rPr>
        <w:t xml:space="preserve"> not only</w:t>
      </w:r>
      <w:r w:rsidRPr="00AA31FA">
        <w:rPr>
          <w:rFonts w:ascii="Arial Narrow" w:hAnsi="Arial Narrow"/>
        </w:rPr>
        <w:t xml:space="preserve"> ideas about internationalisation practices</w:t>
      </w:r>
      <w:r>
        <w:rPr>
          <w:rFonts w:ascii="Arial Narrow" w:hAnsi="Arial Narrow"/>
        </w:rPr>
        <w:t xml:space="preserve">, but also other aspects of their day-to-day work in higher education establishment. </w:t>
      </w:r>
      <w:r w:rsidRPr="00AA31FA">
        <w:rPr>
          <w:rFonts w:ascii="Arial Narrow" w:hAnsi="Arial Narrow"/>
        </w:rPr>
        <w:t xml:space="preserve">Through frequent and continuous meetings, these individuals develop understanding of other institutions </w:t>
      </w:r>
      <w:r w:rsidR="00C367ED">
        <w:rPr>
          <w:rFonts w:ascii="Arial Narrow" w:hAnsi="Arial Narrow"/>
        </w:rPr>
        <w:t xml:space="preserve">beyond the subject of cooperation </w:t>
      </w:r>
      <w:r w:rsidRPr="00AA31FA">
        <w:rPr>
          <w:rFonts w:ascii="Arial Narrow" w:hAnsi="Arial Narrow"/>
        </w:rPr>
        <w:t xml:space="preserve">as well as </w:t>
      </w:r>
      <w:r w:rsidR="00C367ED">
        <w:rPr>
          <w:rFonts w:ascii="Arial Narrow" w:hAnsi="Arial Narrow"/>
        </w:rPr>
        <w:t xml:space="preserve">build </w:t>
      </w:r>
      <w:r w:rsidRPr="00AA31FA">
        <w:rPr>
          <w:rFonts w:ascii="Arial Narrow" w:hAnsi="Arial Narrow"/>
        </w:rPr>
        <w:t xml:space="preserve">personal relationships and trust, which are essential for sustaining and further developing </w:t>
      </w:r>
      <w:r>
        <w:rPr>
          <w:rFonts w:ascii="Arial Narrow" w:hAnsi="Arial Narrow"/>
        </w:rPr>
        <w:t>cooperative activities</w:t>
      </w:r>
      <w:r w:rsidRPr="00AA31FA">
        <w:rPr>
          <w:rFonts w:ascii="Arial Narrow" w:hAnsi="Arial Narrow"/>
        </w:rPr>
        <w:t>.</w:t>
      </w:r>
      <w:r>
        <w:rPr>
          <w:rFonts w:ascii="Arial Narrow" w:hAnsi="Arial Narrow"/>
        </w:rPr>
        <w:t xml:space="preserve"> Such continuous interactions enabled by cooperative arrangement are thus much more fruitful in terms of learning and social network building than, for example, one-off attendance at an international conference.</w:t>
      </w:r>
    </w:p>
    <w:p w:rsidR="00F76D81" w:rsidRPr="008010A2" w:rsidRDefault="00F76D81" w:rsidP="00F76D81">
      <w:pPr>
        <w:pBdr>
          <w:top w:val="single" w:sz="4" w:space="1" w:color="auto"/>
          <w:left w:val="single" w:sz="4" w:space="4" w:color="auto"/>
          <w:bottom w:val="single" w:sz="4" w:space="1" w:color="auto"/>
          <w:right w:val="single" w:sz="4" w:space="4" w:color="auto"/>
        </w:pBdr>
        <w:jc w:val="both"/>
        <w:rPr>
          <w:rFonts w:ascii="Arial Narrow" w:hAnsi="Arial Narrow"/>
        </w:rPr>
      </w:pPr>
      <w:r w:rsidRPr="008010A2">
        <w:rPr>
          <w:rFonts w:ascii="Arial Narrow" w:hAnsi="Arial Narrow"/>
        </w:rPr>
        <w:t>When it comes to international cooperative arrangements the problem of higher education institutions is usually not that they have too few, but that they have too many, and that these are underutilised.</w:t>
      </w:r>
    </w:p>
    <w:p w:rsidR="00F76D81" w:rsidRDefault="00DE2238" w:rsidP="00F76D81">
      <w:pPr>
        <w:jc w:val="both"/>
        <w:rPr>
          <w:rFonts w:ascii="Arial Narrow" w:hAnsi="Arial Narrow"/>
        </w:rPr>
      </w:pPr>
      <w:r>
        <w:rPr>
          <w:rFonts w:ascii="Arial Narrow" w:hAnsi="Arial Narrow"/>
        </w:rPr>
        <w:t xml:space="preserve">Finally, international institutional cooperation varies also in terms of how many international partner institutions an institution engages with. When </w:t>
      </w:r>
      <w:r w:rsidR="00F76D81">
        <w:rPr>
          <w:rFonts w:ascii="Arial Narrow" w:hAnsi="Arial Narrow"/>
        </w:rPr>
        <w:t xml:space="preserve">it comes to international cooperative arrangements the problem of higher education institutions is usually not that they have too few, but that they have too many, and that these are underutilised. Within Erasmus+ Programme, many European institutions have signed hundreds of agreements with higher education institutions abroad to enable the various activities supported by the programme. However, many of these partnerships remain dormant or reduced only to occasional student exchange. While this is not to discourage the institutions to seek and develop new international engagements, caution is needed from spreading the institution’s international engagements too thinly. </w:t>
      </w:r>
      <w:r w:rsidR="00F76D81" w:rsidRPr="003C213B">
        <w:rPr>
          <w:rFonts w:ascii="Arial Narrow" w:hAnsi="Arial Narrow"/>
        </w:rPr>
        <w:t xml:space="preserve">The sheer volume of partnership agreements </w:t>
      </w:r>
      <w:r w:rsidR="00F76D81">
        <w:rPr>
          <w:rFonts w:ascii="Arial Narrow" w:hAnsi="Arial Narrow"/>
        </w:rPr>
        <w:t xml:space="preserve">may </w:t>
      </w:r>
      <w:r w:rsidR="00F76D81" w:rsidRPr="003C213B">
        <w:rPr>
          <w:rFonts w:ascii="Arial Narrow" w:hAnsi="Arial Narrow"/>
        </w:rPr>
        <w:t xml:space="preserve">prevent the institutions </w:t>
      </w:r>
      <w:r w:rsidR="00F76D81">
        <w:rPr>
          <w:rFonts w:ascii="Arial Narrow" w:hAnsi="Arial Narrow"/>
        </w:rPr>
        <w:t>from developing to these further to a level where synergic effects of cooperation will be enabled.</w:t>
      </w:r>
    </w:p>
    <w:p w:rsidR="00F76D81" w:rsidRPr="00A02887" w:rsidRDefault="00F76D81" w:rsidP="00F76D81">
      <w:pPr>
        <w:pBdr>
          <w:top w:val="single" w:sz="4" w:space="1" w:color="auto"/>
          <w:left w:val="single" w:sz="4" w:space="4" w:color="auto"/>
          <w:bottom w:val="single" w:sz="4" w:space="1" w:color="auto"/>
          <w:right w:val="single" w:sz="4" w:space="4" w:color="auto"/>
        </w:pBdr>
        <w:jc w:val="both"/>
        <w:rPr>
          <w:rFonts w:ascii="Arial Narrow" w:hAnsi="Arial Narrow"/>
        </w:rPr>
      </w:pPr>
      <w:r w:rsidRPr="00A02887">
        <w:rPr>
          <w:rFonts w:ascii="Arial Narrow" w:hAnsi="Arial Narrow"/>
        </w:rPr>
        <w:t>More productive use of international cooperative relationships is for the institutions to deepen and create multi-layered cooperation with a number of selected institutions as their preferential partners.</w:t>
      </w:r>
    </w:p>
    <w:p w:rsidR="00F76D81" w:rsidRDefault="00F76D81" w:rsidP="00F76D81">
      <w:pPr>
        <w:jc w:val="both"/>
        <w:rPr>
          <w:rFonts w:ascii="Arial Narrow" w:hAnsi="Arial Narrow"/>
        </w:rPr>
      </w:pPr>
      <w:r>
        <w:rPr>
          <w:rFonts w:ascii="Arial Narrow" w:hAnsi="Arial Narrow"/>
        </w:rPr>
        <w:t xml:space="preserve">More productive use of international cooperative relationship is for the institutions to deepen and create multi-layered cooperation with a number of selected institutions as their preferential partners. The choice of such partners is inevitably directed bottom-up: preferential partners are institutions where a number of international engagements already exist in various areas (student and staff mobility, several research collaboration projects, etc.). The leadership of partner institutions then explore the possibilities to connect these cooperative engagements and integrate them into a deeper cooperation.  </w:t>
      </w:r>
    </w:p>
    <w:p w:rsidR="00F76D81" w:rsidRDefault="00F76D81" w:rsidP="00F76D81">
      <w:pPr>
        <w:pBdr>
          <w:top w:val="single" w:sz="4" w:space="1" w:color="auto"/>
          <w:left w:val="single" w:sz="4" w:space="4" w:color="auto"/>
          <w:bottom w:val="single" w:sz="4" w:space="1" w:color="auto"/>
          <w:right w:val="single" w:sz="4" w:space="4" w:color="auto"/>
        </w:pBdr>
        <w:jc w:val="both"/>
        <w:rPr>
          <w:rFonts w:ascii="Arial Narrow" w:hAnsi="Arial Narrow"/>
        </w:rPr>
      </w:pPr>
      <w:r>
        <w:rPr>
          <w:rFonts w:ascii="Arial Narrow" w:hAnsi="Arial Narrow"/>
        </w:rPr>
        <w:t>I</w:t>
      </w:r>
      <w:r w:rsidRPr="00B1241B">
        <w:rPr>
          <w:rFonts w:ascii="Arial Narrow" w:hAnsi="Arial Narrow"/>
        </w:rPr>
        <w:t>nstitutional leadership should monitor and review its network of institutional partners and reduce it to a number which allows for active and quality cooperation</w:t>
      </w:r>
      <w:r>
        <w:rPr>
          <w:rFonts w:ascii="Arial Narrow" w:hAnsi="Arial Narrow"/>
        </w:rPr>
        <w:t xml:space="preserve"> with each partner</w:t>
      </w:r>
      <w:r w:rsidRPr="00B1241B">
        <w:rPr>
          <w:rFonts w:ascii="Arial Narrow" w:hAnsi="Arial Narrow"/>
        </w:rPr>
        <w:t xml:space="preserve">, even if </w:t>
      </w:r>
      <w:r>
        <w:rPr>
          <w:rFonts w:ascii="Arial Narrow" w:hAnsi="Arial Narrow"/>
        </w:rPr>
        <w:t>only for the purposes of Erasmus</w:t>
      </w:r>
      <w:r w:rsidRPr="00B1241B">
        <w:rPr>
          <w:rFonts w:ascii="Arial Narrow" w:hAnsi="Arial Narrow"/>
        </w:rPr>
        <w:t xml:space="preserve"> exchange.</w:t>
      </w:r>
    </w:p>
    <w:p w:rsidR="00B1241B" w:rsidRDefault="00F76D81" w:rsidP="00B1241B">
      <w:pPr>
        <w:jc w:val="both"/>
        <w:rPr>
          <w:rFonts w:ascii="Arial Narrow" w:hAnsi="Arial Narrow"/>
        </w:rPr>
      </w:pPr>
      <w:r w:rsidRPr="00B1241B">
        <w:rPr>
          <w:rFonts w:ascii="Arial Narrow" w:hAnsi="Arial Narrow"/>
        </w:rPr>
        <w:t>To make it clear, this is not to advocate that institutions necessarily reduce the number of their institutional partners to only a few with whom they have highly intense and multi-layered cooperation. This would be counterproductive to the spirit of experimentation in international cooperation, which is to explore varieties of cooperation possibilities which may yield mutual benefits. Having a broad network of partner institutions keeps opportunities open, and possibly some might eventually develop into deeper cooperation. However, institutional leadership should monitor and review its network of institutional partners and reduce it to a number which allows for active and quality cooperation</w:t>
      </w:r>
      <w:r>
        <w:rPr>
          <w:rFonts w:ascii="Arial Narrow" w:hAnsi="Arial Narrow"/>
        </w:rPr>
        <w:t xml:space="preserve"> with each partner</w:t>
      </w:r>
      <w:r w:rsidRPr="00B1241B">
        <w:rPr>
          <w:rFonts w:ascii="Arial Narrow" w:hAnsi="Arial Narrow"/>
        </w:rPr>
        <w:t xml:space="preserve">, even if </w:t>
      </w:r>
      <w:r>
        <w:rPr>
          <w:rFonts w:ascii="Arial Narrow" w:hAnsi="Arial Narrow"/>
        </w:rPr>
        <w:t>only for the purposes of Erasmus</w:t>
      </w:r>
      <w:r w:rsidRPr="00B1241B">
        <w:rPr>
          <w:rFonts w:ascii="Arial Narrow" w:hAnsi="Arial Narrow"/>
        </w:rPr>
        <w:t xml:space="preserve"> exchange. Institutional leadership should also consider developing partnerships with s</w:t>
      </w:r>
      <w:r>
        <w:rPr>
          <w:rFonts w:ascii="Arial Narrow" w:hAnsi="Arial Narrow"/>
        </w:rPr>
        <w:t>ome institutions which will be “multi-layered”</w:t>
      </w:r>
      <w:r w:rsidRPr="00B1241B">
        <w:rPr>
          <w:rFonts w:ascii="Arial Narrow" w:hAnsi="Arial Narrow"/>
        </w:rPr>
        <w:t xml:space="preserve"> and thus enable continuous and overlapping interactions between students, academic and administrative staff and institutional leaders. </w:t>
      </w:r>
      <w:r w:rsidR="00DE2238" w:rsidRPr="00DE2238">
        <w:rPr>
          <w:rFonts w:ascii="Arial Narrow" w:hAnsi="Arial Narrow"/>
        </w:rPr>
        <w:t>Such forms of cooperation build stronger inter-institutional social and intellectual capital than those forms of cooperation that are looser and spor</w:t>
      </w:r>
      <w:r w:rsidR="00C6085C">
        <w:rPr>
          <w:rFonts w:ascii="Arial Narrow" w:hAnsi="Arial Narrow"/>
        </w:rPr>
        <w:t>adic (Klemenčič and Flander 2014</w:t>
      </w:r>
      <w:r w:rsidR="00DE2238">
        <w:rPr>
          <w:rFonts w:ascii="Arial Narrow" w:hAnsi="Arial Narrow"/>
        </w:rPr>
        <w:t>).</w:t>
      </w:r>
      <w:r w:rsidR="00B1241B" w:rsidRPr="00B1241B">
        <w:rPr>
          <w:rFonts w:ascii="Arial Narrow" w:hAnsi="Arial Narrow"/>
        </w:rPr>
        <w:t xml:space="preserve"> Thus, such forms create enabling environment for institutional partners to identify and explore further opportunities for creating deliberate structures of cooperation with an aim to yield synergic effects to advancing mutual benefits and interests of all partner institutions.</w:t>
      </w:r>
    </w:p>
    <w:p w:rsidR="0092035C" w:rsidRDefault="0092035C" w:rsidP="00F76D81">
      <w:pPr>
        <w:jc w:val="both"/>
        <w:rPr>
          <w:rFonts w:ascii="Arial Narrow" w:hAnsi="Arial Narrow"/>
        </w:rPr>
      </w:pPr>
    </w:p>
    <w:p w:rsidR="0092035C" w:rsidRDefault="0092035C" w:rsidP="00F76D81">
      <w:pPr>
        <w:jc w:val="both"/>
        <w:rPr>
          <w:rFonts w:ascii="Arial Narrow" w:hAnsi="Arial Narrow"/>
        </w:rPr>
      </w:pPr>
    </w:p>
    <w:p w:rsidR="0092035C" w:rsidRDefault="0092035C" w:rsidP="00F76D81">
      <w:pPr>
        <w:jc w:val="both"/>
        <w:rPr>
          <w:rFonts w:ascii="Arial Narrow" w:hAnsi="Arial Narrow"/>
        </w:rPr>
      </w:pPr>
    </w:p>
    <w:p w:rsidR="00F76D81" w:rsidRPr="00C12910" w:rsidRDefault="00F76D81" w:rsidP="00F76D81">
      <w:pPr>
        <w:jc w:val="both"/>
        <w:rPr>
          <w:rFonts w:ascii="Arial Narrow" w:hAnsi="Arial Narrow"/>
        </w:rPr>
      </w:pPr>
      <w:r w:rsidRPr="00C12910">
        <w:rPr>
          <w:rFonts w:ascii="Arial Narrow" w:hAnsi="Arial Narrow"/>
        </w:rPr>
        <w:t xml:space="preserve">Table 1: </w:t>
      </w:r>
      <w:r>
        <w:rPr>
          <w:rFonts w:ascii="Arial Narrow" w:hAnsi="Arial Narrow"/>
        </w:rPr>
        <w:t>Differences between informal international cooperation, international strategic partnerships and international consortia</w:t>
      </w:r>
    </w:p>
    <w:tbl>
      <w:tblPr>
        <w:tblW w:w="9393" w:type="dxa"/>
        <w:tblInd w:w="-15" w:type="dxa"/>
        <w:tblLayout w:type="fixed"/>
        <w:tblLook w:val="0000" w:firstRow="0" w:lastRow="0" w:firstColumn="0" w:lastColumn="0" w:noHBand="0" w:noVBand="0"/>
      </w:tblPr>
      <w:tblGrid>
        <w:gridCol w:w="1923"/>
        <w:gridCol w:w="2340"/>
        <w:gridCol w:w="2610"/>
        <w:gridCol w:w="2520"/>
      </w:tblGrid>
      <w:tr w:rsidR="00F76D81" w:rsidRPr="00367848" w:rsidTr="00101047">
        <w:tc>
          <w:tcPr>
            <w:tcW w:w="1923"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rPr>
            </w:pPr>
          </w:p>
        </w:tc>
        <w:tc>
          <w:tcPr>
            <w:tcW w:w="2340"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b/>
              </w:rPr>
            </w:pPr>
            <w:r>
              <w:rPr>
                <w:rFonts w:ascii="Arial Narrow" w:hAnsi="Arial Narrow"/>
                <w:b/>
              </w:rPr>
              <w:t>Informal international</w:t>
            </w:r>
            <w:r w:rsidRPr="00367848">
              <w:rPr>
                <w:rFonts w:ascii="Arial Narrow" w:hAnsi="Arial Narrow"/>
                <w:b/>
              </w:rPr>
              <w:t xml:space="preserve"> cooperation</w:t>
            </w:r>
          </w:p>
        </w:tc>
        <w:tc>
          <w:tcPr>
            <w:tcW w:w="2610"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b/>
              </w:rPr>
            </w:pPr>
            <w:r>
              <w:rPr>
                <w:rFonts w:ascii="Arial Narrow" w:hAnsi="Arial Narrow"/>
                <w:b/>
              </w:rPr>
              <w:t xml:space="preserve">International </w:t>
            </w:r>
            <w:r w:rsidRPr="00367848">
              <w:rPr>
                <w:rFonts w:ascii="Arial Narrow" w:hAnsi="Arial Narrow"/>
                <w:b/>
              </w:rPr>
              <w:t>partnerships</w:t>
            </w:r>
          </w:p>
        </w:tc>
        <w:tc>
          <w:tcPr>
            <w:tcW w:w="2520" w:type="dxa"/>
            <w:tcBorders>
              <w:top w:val="single" w:sz="4" w:space="0" w:color="000000"/>
              <w:left w:val="single" w:sz="4" w:space="0" w:color="000000"/>
              <w:bottom w:val="single" w:sz="4" w:space="0" w:color="000000"/>
              <w:right w:val="single" w:sz="4" w:space="0" w:color="000000"/>
            </w:tcBorders>
            <w:shd w:val="clear" w:color="auto" w:fill="F79646"/>
          </w:tcPr>
          <w:p w:rsidR="00F76D81" w:rsidRPr="00367848" w:rsidRDefault="00F76D81" w:rsidP="00101047">
            <w:pPr>
              <w:rPr>
                <w:rFonts w:ascii="Arial Narrow" w:hAnsi="Arial Narrow"/>
                <w:b/>
              </w:rPr>
            </w:pPr>
            <w:r>
              <w:rPr>
                <w:rFonts w:ascii="Arial Narrow" w:hAnsi="Arial Narrow"/>
                <w:b/>
              </w:rPr>
              <w:t>International c</w:t>
            </w:r>
            <w:r w:rsidRPr="00367848">
              <w:rPr>
                <w:rFonts w:ascii="Arial Narrow" w:hAnsi="Arial Narrow"/>
                <w:b/>
              </w:rPr>
              <w:t>onsortia</w:t>
            </w:r>
          </w:p>
        </w:tc>
      </w:tr>
      <w:tr w:rsidR="00F76D81" w:rsidRPr="00367848" w:rsidTr="00101047">
        <w:tc>
          <w:tcPr>
            <w:tcW w:w="1923"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rPr>
            </w:pPr>
            <w:r w:rsidRPr="00367848">
              <w:rPr>
                <w:rFonts w:ascii="Arial Narrow" w:hAnsi="Arial Narrow"/>
                <w:b/>
              </w:rPr>
              <w:t xml:space="preserve">Mode </w:t>
            </w:r>
          </w:p>
        </w:tc>
        <w:tc>
          <w:tcPr>
            <w:tcW w:w="2340"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rPr>
            </w:pPr>
            <w:r>
              <w:rPr>
                <w:rFonts w:ascii="Arial Narrow" w:hAnsi="Arial Narrow"/>
              </w:rPr>
              <w:t>Informal, sporadic, ad hoc</w:t>
            </w:r>
            <w:r w:rsidRPr="00367848">
              <w:rPr>
                <w:rFonts w:ascii="Arial Narrow" w:hAnsi="Arial Narrow"/>
              </w:rPr>
              <w:t xml:space="preserve"> </w:t>
            </w:r>
          </w:p>
        </w:tc>
        <w:tc>
          <w:tcPr>
            <w:tcW w:w="2610"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rPr>
            </w:pPr>
            <w:r w:rsidRPr="00367848">
              <w:rPr>
                <w:rFonts w:ascii="Arial Narrow" w:hAnsi="Arial Narrow"/>
              </w:rPr>
              <w:t>Formal</w:t>
            </w:r>
            <w:r>
              <w:rPr>
                <w:rFonts w:ascii="Arial Narrow" w:hAnsi="Arial Narrow"/>
              </w:rPr>
              <w:t xml:space="preserve"> (based on an agreement)</w:t>
            </w:r>
            <w:r w:rsidRPr="00367848">
              <w:rPr>
                <w:rFonts w:ascii="Arial Narrow" w:hAnsi="Arial Narrow"/>
              </w:rPr>
              <w:t>, continuous, longer term</w:t>
            </w:r>
          </w:p>
        </w:tc>
        <w:tc>
          <w:tcPr>
            <w:tcW w:w="2520" w:type="dxa"/>
            <w:tcBorders>
              <w:top w:val="single" w:sz="4" w:space="0" w:color="000000"/>
              <w:left w:val="single" w:sz="4" w:space="0" w:color="000000"/>
              <w:bottom w:val="single" w:sz="4" w:space="0" w:color="000000"/>
              <w:right w:val="single" w:sz="4" w:space="0" w:color="000000"/>
            </w:tcBorders>
            <w:shd w:val="clear" w:color="auto" w:fill="F79646"/>
          </w:tcPr>
          <w:p w:rsidR="00F76D81" w:rsidRPr="00367848" w:rsidRDefault="00F76D81" w:rsidP="00101047">
            <w:pPr>
              <w:rPr>
                <w:rFonts w:ascii="Arial Narrow" w:hAnsi="Arial Narrow"/>
                <w:b/>
              </w:rPr>
            </w:pPr>
            <w:r w:rsidRPr="00367848">
              <w:rPr>
                <w:rFonts w:ascii="Arial Narrow" w:hAnsi="Arial Narrow"/>
              </w:rPr>
              <w:t xml:space="preserve">Formal and institutionalised (joint </w:t>
            </w:r>
            <w:r>
              <w:rPr>
                <w:rFonts w:ascii="Arial Narrow" w:hAnsi="Arial Narrow"/>
              </w:rPr>
              <w:t xml:space="preserve">governing </w:t>
            </w:r>
            <w:r w:rsidRPr="00367848">
              <w:rPr>
                <w:rFonts w:ascii="Arial Narrow" w:hAnsi="Arial Narrow"/>
              </w:rPr>
              <w:t>structures), continuous, long term</w:t>
            </w:r>
          </w:p>
        </w:tc>
      </w:tr>
      <w:tr w:rsidR="00F76D81" w:rsidRPr="00367848" w:rsidTr="00101047">
        <w:tc>
          <w:tcPr>
            <w:tcW w:w="1923"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rPr>
            </w:pPr>
            <w:r w:rsidRPr="00367848">
              <w:rPr>
                <w:rFonts w:ascii="Arial Narrow" w:hAnsi="Arial Narrow"/>
                <w:b/>
              </w:rPr>
              <w:t>Scope of cooperation</w:t>
            </w:r>
          </w:p>
        </w:tc>
        <w:tc>
          <w:tcPr>
            <w:tcW w:w="2340"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rPr>
            </w:pPr>
            <w:r>
              <w:rPr>
                <w:rFonts w:ascii="Arial Narrow" w:hAnsi="Arial Narrow"/>
              </w:rPr>
              <w:t>S</w:t>
            </w:r>
            <w:r w:rsidRPr="00367848">
              <w:rPr>
                <w:rFonts w:ascii="Arial Narrow" w:hAnsi="Arial Narrow"/>
              </w:rPr>
              <w:t>ingular activity or few activities</w:t>
            </w:r>
          </w:p>
        </w:tc>
        <w:tc>
          <w:tcPr>
            <w:tcW w:w="2610"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rPr>
            </w:pPr>
            <w:r>
              <w:rPr>
                <w:rFonts w:ascii="Arial Narrow" w:hAnsi="Arial Narrow"/>
              </w:rPr>
              <w:t>Specific objective or broad-based objectives</w:t>
            </w:r>
          </w:p>
        </w:tc>
        <w:tc>
          <w:tcPr>
            <w:tcW w:w="2520" w:type="dxa"/>
            <w:tcBorders>
              <w:top w:val="single" w:sz="4" w:space="0" w:color="000000"/>
              <w:left w:val="single" w:sz="4" w:space="0" w:color="000000"/>
              <w:bottom w:val="single" w:sz="4" w:space="0" w:color="000000"/>
              <w:right w:val="single" w:sz="4" w:space="0" w:color="000000"/>
            </w:tcBorders>
            <w:shd w:val="clear" w:color="auto" w:fill="F79646"/>
          </w:tcPr>
          <w:p w:rsidR="00F76D81" w:rsidRPr="00367848" w:rsidRDefault="00F76D81" w:rsidP="00101047">
            <w:pPr>
              <w:rPr>
                <w:rFonts w:ascii="Arial Narrow" w:hAnsi="Arial Narrow"/>
                <w:b/>
              </w:rPr>
            </w:pPr>
            <w:r w:rsidRPr="00367848">
              <w:rPr>
                <w:rFonts w:ascii="Arial Narrow" w:hAnsi="Arial Narrow"/>
              </w:rPr>
              <w:t xml:space="preserve">Broad-based </w:t>
            </w:r>
            <w:r>
              <w:rPr>
                <w:rFonts w:ascii="Arial Narrow" w:hAnsi="Arial Narrow"/>
              </w:rPr>
              <w:t>objectives</w:t>
            </w:r>
          </w:p>
        </w:tc>
      </w:tr>
      <w:tr w:rsidR="00F76D81" w:rsidRPr="00367848" w:rsidTr="00101047">
        <w:tc>
          <w:tcPr>
            <w:tcW w:w="1923"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rPr>
            </w:pPr>
            <w:r w:rsidRPr="00367848">
              <w:rPr>
                <w:rFonts w:ascii="Arial Narrow" w:hAnsi="Arial Narrow"/>
                <w:b/>
              </w:rPr>
              <w:t>Depth</w:t>
            </w:r>
            <w:r>
              <w:rPr>
                <w:rFonts w:ascii="Arial Narrow" w:hAnsi="Arial Narrow"/>
                <w:b/>
              </w:rPr>
              <w:t>/levels</w:t>
            </w:r>
            <w:r w:rsidRPr="00367848">
              <w:rPr>
                <w:rFonts w:ascii="Arial Narrow" w:hAnsi="Arial Narrow"/>
                <w:b/>
              </w:rPr>
              <w:t xml:space="preserve"> of cooperation</w:t>
            </w:r>
          </w:p>
        </w:tc>
        <w:tc>
          <w:tcPr>
            <w:tcW w:w="2340"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rPr>
            </w:pPr>
            <w:r>
              <w:rPr>
                <w:rFonts w:ascii="Arial Narrow" w:hAnsi="Arial Narrow"/>
              </w:rPr>
              <w:t>Bottom-up, “pockets’ of cooperation across institution, leadership may or may not affirm the cooperation</w:t>
            </w:r>
          </w:p>
        </w:tc>
        <w:tc>
          <w:tcPr>
            <w:tcW w:w="2610"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rPr>
            </w:pPr>
            <w:r>
              <w:rPr>
                <w:rFonts w:ascii="Arial Narrow" w:hAnsi="Arial Narrow"/>
              </w:rPr>
              <w:t xml:space="preserve">Multi-layered, integrated institutional approach to partnership, affirmed by the leadership </w:t>
            </w:r>
          </w:p>
        </w:tc>
        <w:tc>
          <w:tcPr>
            <w:tcW w:w="2520" w:type="dxa"/>
            <w:tcBorders>
              <w:top w:val="single" w:sz="4" w:space="0" w:color="000000"/>
              <w:left w:val="single" w:sz="4" w:space="0" w:color="000000"/>
              <w:bottom w:val="single" w:sz="4" w:space="0" w:color="000000"/>
              <w:right w:val="single" w:sz="4" w:space="0" w:color="000000"/>
            </w:tcBorders>
            <w:shd w:val="clear" w:color="auto" w:fill="F79646"/>
          </w:tcPr>
          <w:p w:rsidR="00F76D81" w:rsidRPr="00367848" w:rsidRDefault="00F76D81" w:rsidP="00101047">
            <w:pPr>
              <w:rPr>
                <w:rFonts w:ascii="Arial Narrow" w:hAnsi="Arial Narrow"/>
                <w:b/>
              </w:rPr>
            </w:pPr>
            <w:r w:rsidRPr="006F272A">
              <w:rPr>
                <w:rFonts w:ascii="Arial Narrow" w:hAnsi="Arial Narrow"/>
              </w:rPr>
              <w:t>Multi-layered</w:t>
            </w:r>
            <w:r>
              <w:rPr>
                <w:rFonts w:ascii="Arial Narrow" w:hAnsi="Arial Narrow"/>
              </w:rPr>
              <w:t xml:space="preserve"> with additional layer of consortia governance</w:t>
            </w:r>
            <w:r w:rsidRPr="006F272A">
              <w:rPr>
                <w:rFonts w:ascii="Arial Narrow" w:hAnsi="Arial Narrow"/>
              </w:rPr>
              <w:t>, integrated institutional approach to partnership, affirmed by the leadership</w:t>
            </w:r>
          </w:p>
        </w:tc>
      </w:tr>
      <w:tr w:rsidR="00F76D81" w:rsidRPr="00367848" w:rsidTr="00101047">
        <w:tc>
          <w:tcPr>
            <w:tcW w:w="1923"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b/>
              </w:rPr>
            </w:pPr>
            <w:r>
              <w:rPr>
                <w:rFonts w:ascii="Arial Narrow" w:hAnsi="Arial Narrow"/>
                <w:b/>
              </w:rPr>
              <w:t>Terms of cooperation</w:t>
            </w:r>
          </w:p>
        </w:tc>
        <w:tc>
          <w:tcPr>
            <w:tcW w:w="2340" w:type="dxa"/>
            <w:tcBorders>
              <w:top w:val="single" w:sz="4" w:space="0" w:color="000000"/>
              <w:left w:val="single" w:sz="4" w:space="0" w:color="000000"/>
              <w:bottom w:val="single" w:sz="4" w:space="0" w:color="000000"/>
            </w:tcBorders>
            <w:shd w:val="clear" w:color="auto" w:fill="F79646"/>
          </w:tcPr>
          <w:p w:rsidR="00F76D81" w:rsidRDefault="00F76D81" w:rsidP="00101047">
            <w:pPr>
              <w:rPr>
                <w:rFonts w:ascii="Arial Narrow" w:hAnsi="Arial Narrow"/>
              </w:rPr>
            </w:pPr>
            <w:r w:rsidRPr="00AB1108">
              <w:rPr>
                <w:rFonts w:ascii="Arial Narrow" w:hAnsi="Arial Narrow"/>
              </w:rPr>
              <w:t>Pooling of resources</w:t>
            </w:r>
          </w:p>
        </w:tc>
        <w:tc>
          <w:tcPr>
            <w:tcW w:w="2610" w:type="dxa"/>
            <w:tcBorders>
              <w:top w:val="single" w:sz="4" w:space="0" w:color="000000"/>
              <w:left w:val="single" w:sz="4" w:space="0" w:color="000000"/>
              <w:bottom w:val="single" w:sz="4" w:space="0" w:color="000000"/>
            </w:tcBorders>
            <w:shd w:val="clear" w:color="auto" w:fill="F79646"/>
          </w:tcPr>
          <w:p w:rsidR="00F76D81" w:rsidRDefault="00F76D81" w:rsidP="00101047">
            <w:pPr>
              <w:rPr>
                <w:rFonts w:ascii="Arial Narrow" w:hAnsi="Arial Narrow"/>
              </w:rPr>
            </w:pPr>
            <w:r>
              <w:rPr>
                <w:rFonts w:ascii="Arial Narrow" w:hAnsi="Arial Narrow"/>
              </w:rPr>
              <w:t xml:space="preserve">Pooling of resources, </w:t>
            </w:r>
            <w:r w:rsidRPr="00AB1108">
              <w:rPr>
                <w:rFonts w:ascii="Arial Narrow" w:hAnsi="Arial Narrow"/>
              </w:rPr>
              <w:t>benchma</w:t>
            </w:r>
            <w:r>
              <w:rPr>
                <w:rFonts w:ascii="Arial Narrow" w:hAnsi="Arial Narrow"/>
              </w:rPr>
              <w:t>rking</w:t>
            </w:r>
          </w:p>
        </w:tc>
        <w:tc>
          <w:tcPr>
            <w:tcW w:w="2520" w:type="dxa"/>
            <w:tcBorders>
              <w:top w:val="single" w:sz="4" w:space="0" w:color="000000"/>
              <w:left w:val="single" w:sz="4" w:space="0" w:color="000000"/>
              <w:bottom w:val="single" w:sz="4" w:space="0" w:color="000000"/>
              <w:right w:val="single" w:sz="4" w:space="0" w:color="000000"/>
            </w:tcBorders>
            <w:shd w:val="clear" w:color="auto" w:fill="F79646"/>
          </w:tcPr>
          <w:p w:rsidR="00F76D81" w:rsidRPr="006F272A" w:rsidRDefault="00F76D81" w:rsidP="00101047">
            <w:pPr>
              <w:rPr>
                <w:rFonts w:ascii="Arial Narrow" w:hAnsi="Arial Narrow"/>
              </w:rPr>
            </w:pPr>
            <w:r w:rsidRPr="00AB1108">
              <w:rPr>
                <w:rFonts w:ascii="Arial Narrow" w:hAnsi="Arial Narrow"/>
              </w:rPr>
              <w:t>Pooling of resources</w:t>
            </w:r>
            <w:r>
              <w:rPr>
                <w:rFonts w:ascii="Arial Narrow" w:hAnsi="Arial Narrow"/>
              </w:rPr>
              <w:t xml:space="preserve">,  benchmarking, </w:t>
            </w:r>
            <w:r w:rsidRPr="00AB1108">
              <w:rPr>
                <w:rFonts w:ascii="Arial Narrow" w:hAnsi="Arial Narrow"/>
              </w:rPr>
              <w:t>joint brand</w:t>
            </w:r>
            <w:r>
              <w:rPr>
                <w:rFonts w:ascii="Arial Narrow" w:hAnsi="Arial Narrow"/>
              </w:rPr>
              <w:t>ing, joint international positioning</w:t>
            </w:r>
          </w:p>
        </w:tc>
      </w:tr>
      <w:tr w:rsidR="00F76D81" w:rsidRPr="00367848" w:rsidTr="00101047">
        <w:tc>
          <w:tcPr>
            <w:tcW w:w="1923"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rPr>
            </w:pPr>
            <w:r>
              <w:rPr>
                <w:rFonts w:ascii="Arial Narrow" w:hAnsi="Arial Narrow"/>
                <w:b/>
              </w:rPr>
              <w:t>Internationalisation activities</w:t>
            </w:r>
          </w:p>
        </w:tc>
        <w:tc>
          <w:tcPr>
            <w:tcW w:w="7470" w:type="dxa"/>
            <w:gridSpan w:val="3"/>
            <w:tcBorders>
              <w:top w:val="single" w:sz="4" w:space="0" w:color="000000"/>
              <w:left w:val="single" w:sz="4" w:space="0" w:color="000000"/>
              <w:bottom w:val="single" w:sz="4" w:space="0" w:color="000000"/>
              <w:right w:val="single" w:sz="4" w:space="0" w:color="000000"/>
            </w:tcBorders>
            <w:shd w:val="clear" w:color="auto" w:fill="F79646"/>
          </w:tcPr>
          <w:p w:rsidR="00F76D81" w:rsidRDefault="00F76D81" w:rsidP="00101047">
            <w:pPr>
              <w:rPr>
                <w:rFonts w:ascii="Arial Narrow" w:hAnsi="Arial Narrow"/>
              </w:rPr>
            </w:pPr>
            <w:r>
              <w:rPr>
                <w:rFonts w:ascii="Arial Narrow" w:hAnsi="Arial Narrow"/>
              </w:rPr>
              <w:t xml:space="preserve">Staff and student mobility; research collaboration; joint course delivery; dual, double and joint degree programmes; summer schools; </w:t>
            </w:r>
            <w:r w:rsidRPr="00367848">
              <w:rPr>
                <w:rFonts w:ascii="Arial Narrow" w:hAnsi="Arial Narrow"/>
              </w:rPr>
              <w:t>curriculum development projects</w:t>
            </w:r>
            <w:r>
              <w:rPr>
                <w:rFonts w:ascii="Arial Narrow" w:hAnsi="Arial Narrow"/>
              </w:rPr>
              <w:t xml:space="preserve">; </w:t>
            </w:r>
            <w:r w:rsidRPr="00367848">
              <w:rPr>
                <w:rFonts w:ascii="Arial Narrow" w:hAnsi="Arial Narrow"/>
              </w:rPr>
              <w:t>MOOCs</w:t>
            </w:r>
            <w:r>
              <w:rPr>
                <w:rFonts w:ascii="Arial Narrow" w:hAnsi="Arial Narrow"/>
              </w:rPr>
              <w:t xml:space="preserve">; </w:t>
            </w:r>
            <w:r w:rsidRPr="00367848">
              <w:rPr>
                <w:rFonts w:ascii="Arial Narrow" w:hAnsi="Arial Narrow"/>
              </w:rPr>
              <w:t xml:space="preserve"> </w:t>
            </w:r>
            <w:r>
              <w:rPr>
                <w:rFonts w:ascii="Arial Narrow" w:hAnsi="Arial Narrow"/>
              </w:rPr>
              <w:t>foreign language teaching; student projects</w:t>
            </w:r>
          </w:p>
        </w:tc>
      </w:tr>
      <w:tr w:rsidR="00F76D81" w:rsidRPr="00367848" w:rsidTr="00101047">
        <w:tc>
          <w:tcPr>
            <w:tcW w:w="1923" w:type="dxa"/>
            <w:tcBorders>
              <w:top w:val="single" w:sz="4" w:space="0" w:color="000000"/>
              <w:left w:val="single" w:sz="4" w:space="0" w:color="000000"/>
              <w:bottom w:val="single" w:sz="4" w:space="0" w:color="000000"/>
            </w:tcBorders>
            <w:shd w:val="clear" w:color="auto" w:fill="F79646"/>
          </w:tcPr>
          <w:p w:rsidR="00F76D81" w:rsidRPr="00367848" w:rsidRDefault="00F76D81" w:rsidP="00101047">
            <w:pPr>
              <w:rPr>
                <w:rFonts w:ascii="Arial Narrow" w:hAnsi="Arial Narrow"/>
              </w:rPr>
            </w:pPr>
            <w:r w:rsidRPr="00367848">
              <w:rPr>
                <w:rFonts w:ascii="Arial Narrow" w:hAnsi="Arial Narrow"/>
                <w:b/>
              </w:rPr>
              <w:t xml:space="preserve">Other </w:t>
            </w:r>
            <w:r>
              <w:rPr>
                <w:rFonts w:ascii="Arial Narrow" w:hAnsi="Arial Narrow"/>
                <w:b/>
              </w:rPr>
              <w:t>outcomes</w:t>
            </w:r>
          </w:p>
        </w:tc>
        <w:tc>
          <w:tcPr>
            <w:tcW w:w="7470" w:type="dxa"/>
            <w:gridSpan w:val="3"/>
            <w:tcBorders>
              <w:top w:val="single" w:sz="4" w:space="0" w:color="000000"/>
              <w:left w:val="single" w:sz="4" w:space="0" w:color="000000"/>
              <w:bottom w:val="single" w:sz="4" w:space="0" w:color="000000"/>
              <w:right w:val="single" w:sz="4" w:space="0" w:color="000000"/>
            </w:tcBorders>
            <w:shd w:val="clear" w:color="auto" w:fill="F79646"/>
          </w:tcPr>
          <w:p w:rsidR="00F76D81" w:rsidRPr="00367848" w:rsidRDefault="00F76D81" w:rsidP="00101047">
            <w:pPr>
              <w:rPr>
                <w:rFonts w:ascii="Arial Narrow" w:hAnsi="Arial Narrow"/>
              </w:rPr>
            </w:pPr>
            <w:r>
              <w:rPr>
                <w:rFonts w:ascii="Arial Narrow" w:hAnsi="Arial Narrow"/>
              </w:rPr>
              <w:t>Social and organisational learning; social and organisational capital building</w:t>
            </w:r>
          </w:p>
        </w:tc>
      </w:tr>
    </w:tbl>
    <w:p w:rsidR="00F76D81" w:rsidRDefault="00F76D81" w:rsidP="00F76D81">
      <w:pPr>
        <w:rPr>
          <w:rFonts w:ascii="Arial Narrow" w:hAnsi="Arial Narrow"/>
        </w:rPr>
      </w:pPr>
      <w:r>
        <w:rPr>
          <w:rFonts w:ascii="Arial Narrow" w:hAnsi="Arial Narrow"/>
        </w:rPr>
        <w:t>Source: Revised from Klemenčič and Flander (2014)</w:t>
      </w:r>
    </w:p>
    <w:p w:rsidR="00A971D1" w:rsidRPr="00A971D1" w:rsidRDefault="00A971D1" w:rsidP="00A971D1">
      <w:pPr>
        <w:rPr>
          <w:rFonts w:ascii="Arial Narrow" w:hAnsi="Arial Narrow"/>
          <w:i/>
        </w:rPr>
      </w:pPr>
    </w:p>
    <w:p w:rsidR="00295327" w:rsidRDefault="00AB731D" w:rsidP="00A02887">
      <w:pPr>
        <w:pStyle w:val="Heading3"/>
        <w:numPr>
          <w:ilvl w:val="1"/>
          <w:numId w:val="28"/>
        </w:numPr>
      </w:pPr>
      <w:r>
        <w:t>International p</w:t>
      </w:r>
      <w:r w:rsidR="00A53284" w:rsidRPr="00367848">
        <w:t>rofiling</w:t>
      </w:r>
      <w:r w:rsidR="00295327">
        <w:t xml:space="preserve"> </w:t>
      </w:r>
    </w:p>
    <w:p w:rsidR="00DE2238" w:rsidRDefault="00DE2238" w:rsidP="00DE2238">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Pr>
          <w:rFonts w:ascii="Arial Narrow" w:hAnsi="Arial Narrow" w:cs="Times New Roman"/>
        </w:rPr>
        <w:t>T</w:t>
      </w:r>
      <w:r w:rsidRPr="00DE2238">
        <w:rPr>
          <w:rFonts w:ascii="Arial Narrow" w:hAnsi="Arial Narrow" w:cs="Times New Roman"/>
        </w:rPr>
        <w:t xml:space="preserve">he rationales for profiling might be even stronger for institutions in peripheries due to lack of international visibility and the ever-present need for rationalisation of resources.  </w:t>
      </w:r>
    </w:p>
    <w:p w:rsidR="00FC18D9" w:rsidRDefault="00E9787F" w:rsidP="00E9787F">
      <w:pPr>
        <w:jc w:val="both"/>
        <w:rPr>
          <w:rFonts w:ascii="Arial Narrow" w:hAnsi="Arial Narrow" w:cs="Times New Roman"/>
        </w:rPr>
      </w:pPr>
      <w:r w:rsidRPr="00E9787F">
        <w:rPr>
          <w:rFonts w:ascii="Arial Narrow" w:hAnsi="Arial Narrow" w:cs="Times New Roman"/>
        </w:rPr>
        <w:t>Profiling</w:t>
      </w:r>
      <w:r w:rsidR="00FC18D9">
        <w:rPr>
          <w:rFonts w:ascii="Arial Narrow" w:hAnsi="Arial Narrow" w:cs="Times New Roman"/>
        </w:rPr>
        <w:t xml:space="preserve"> of higher education institutions has been much encouraged by the European governments </w:t>
      </w:r>
      <w:r w:rsidR="008A4A75">
        <w:rPr>
          <w:rFonts w:ascii="Arial Narrow" w:hAnsi="Arial Narrow" w:cs="Times New Roman"/>
        </w:rPr>
        <w:t>with the purpose to</w:t>
      </w:r>
      <w:r w:rsidR="00FC18D9">
        <w:rPr>
          <w:rFonts w:ascii="Arial Narrow" w:hAnsi="Arial Narrow" w:cs="Times New Roman"/>
        </w:rPr>
        <w:t xml:space="preserve"> ensure differentiated higher education systems which can both accommodate the needs of diverse student population and contribute to </w:t>
      </w:r>
      <w:r w:rsidR="008A4A75">
        <w:rPr>
          <w:rFonts w:ascii="Arial Narrow" w:hAnsi="Arial Narrow" w:cs="Times New Roman"/>
        </w:rPr>
        <w:t xml:space="preserve">diverse </w:t>
      </w:r>
      <w:r w:rsidR="00FC18D9">
        <w:rPr>
          <w:rFonts w:ascii="Arial Narrow" w:hAnsi="Arial Narrow" w:cs="Times New Roman"/>
        </w:rPr>
        <w:t xml:space="preserve">national </w:t>
      </w:r>
      <w:r w:rsidR="00D51BEA">
        <w:rPr>
          <w:rFonts w:ascii="Arial Narrow" w:hAnsi="Arial Narrow" w:cs="Times New Roman"/>
        </w:rPr>
        <w:t>interests</w:t>
      </w:r>
      <w:r w:rsidR="00FC18D9">
        <w:rPr>
          <w:rFonts w:ascii="Arial Narrow" w:hAnsi="Arial Narrow" w:cs="Times New Roman"/>
        </w:rPr>
        <w:t xml:space="preserve">. </w:t>
      </w:r>
      <w:r w:rsidR="00D51BEA">
        <w:rPr>
          <w:rFonts w:ascii="Arial Narrow" w:hAnsi="Arial Narrow" w:cs="Times New Roman"/>
        </w:rPr>
        <w:t>By</w:t>
      </w:r>
      <w:r w:rsidR="00FC18D9">
        <w:rPr>
          <w:rFonts w:ascii="Arial Narrow" w:hAnsi="Arial Narrow" w:cs="Times New Roman"/>
        </w:rPr>
        <w:t xml:space="preserve"> fostering diversity in institutional missions and profiles, the governments expect to better align institutional strategies and national priorities. To put it simpler, the expectation is that the higher education institutions </w:t>
      </w:r>
      <w:r w:rsidR="00D51BEA">
        <w:rPr>
          <w:rFonts w:ascii="Arial Narrow" w:hAnsi="Arial Narrow" w:cs="Times New Roman"/>
        </w:rPr>
        <w:t>with</w:t>
      </w:r>
      <w:r w:rsidR="008A4A75">
        <w:rPr>
          <w:rFonts w:ascii="Arial Narrow" w:hAnsi="Arial Narrow" w:cs="Times New Roman"/>
        </w:rPr>
        <w:t>in</w:t>
      </w:r>
      <w:r w:rsidR="00D51BEA">
        <w:rPr>
          <w:rFonts w:ascii="Arial Narrow" w:hAnsi="Arial Narrow" w:cs="Times New Roman"/>
        </w:rPr>
        <w:t xml:space="preserve"> the national system </w:t>
      </w:r>
      <w:r w:rsidR="00FC18D9">
        <w:rPr>
          <w:rFonts w:ascii="Arial Narrow" w:hAnsi="Arial Narrow" w:cs="Times New Roman"/>
        </w:rPr>
        <w:t xml:space="preserve">will </w:t>
      </w:r>
      <w:r w:rsidR="005F6701">
        <w:rPr>
          <w:rFonts w:ascii="Arial Narrow" w:hAnsi="Arial Narrow" w:cs="Times New Roman"/>
        </w:rPr>
        <w:t xml:space="preserve">sharpen their distinctions and redistribute their resources so as to foster excellence and to meet specific national priorities. </w:t>
      </w:r>
      <w:r w:rsidR="00DE2238">
        <w:rPr>
          <w:rFonts w:ascii="Arial Narrow" w:hAnsi="Arial Narrow" w:cs="Times New Roman"/>
        </w:rPr>
        <w:t xml:space="preserve">Again, the rationales for profiling might be even stronger for institutions in peripheries due to lack of international visibility and the ever-present need for rationalisation of resources.  </w:t>
      </w:r>
    </w:p>
    <w:p w:rsidR="00C878C6" w:rsidRDefault="005F6701" w:rsidP="00A53284">
      <w:pPr>
        <w:jc w:val="both"/>
        <w:rPr>
          <w:rFonts w:ascii="Arial Narrow" w:hAnsi="Arial Narrow" w:cs="Times New Roman"/>
        </w:rPr>
      </w:pPr>
      <w:r>
        <w:rPr>
          <w:rFonts w:ascii="Arial Narrow" w:hAnsi="Arial Narrow" w:cs="Times New Roman"/>
        </w:rPr>
        <w:t xml:space="preserve">Profiling as institutional strategy is closely related to internationalisation strategy. Internationalisation activities can aid quality enhancement of the functions and units which </w:t>
      </w:r>
      <w:r w:rsidR="00C878C6">
        <w:rPr>
          <w:rFonts w:ascii="Arial Narrow" w:hAnsi="Arial Narrow" w:cs="Times New Roman"/>
        </w:rPr>
        <w:t>are considered as “flagship”</w:t>
      </w:r>
      <w:r w:rsidR="003977B8">
        <w:rPr>
          <w:rFonts w:ascii="Arial Narrow" w:hAnsi="Arial Narrow" w:cs="Times New Roman"/>
        </w:rPr>
        <w:t xml:space="preserve"> or intended to be developed into areas of excellence</w:t>
      </w:r>
      <w:r w:rsidR="008A4A75">
        <w:rPr>
          <w:rFonts w:ascii="Arial Narrow" w:hAnsi="Arial Narrow" w:cs="Times New Roman"/>
        </w:rPr>
        <w:t xml:space="preserve"> or to address specific national priorities</w:t>
      </w:r>
      <w:r>
        <w:rPr>
          <w:rFonts w:ascii="Arial Narrow" w:hAnsi="Arial Narrow" w:cs="Times New Roman"/>
        </w:rPr>
        <w:t xml:space="preserve">. </w:t>
      </w:r>
      <w:r w:rsidR="00031636">
        <w:rPr>
          <w:rFonts w:ascii="Arial Narrow" w:hAnsi="Arial Narrow" w:cs="Times New Roman"/>
        </w:rPr>
        <w:t xml:space="preserve">For example, if a university seeks to create a centre of excellence in nanotechnology, partnerships can be built with universities in other country which also excel in this area. Or, as discussed above, if a top business school wants to expand its geographic reach, it may wish to seek strategic partners from selected regions to create joint study programmes. Thus profiling strategy directly informs the internationalisation strategy and internationalisation activities can help the implementation of profiling strategy. </w:t>
      </w:r>
      <w:r w:rsidR="00C878C6">
        <w:rPr>
          <w:rFonts w:ascii="Arial Narrow" w:hAnsi="Arial Narrow" w:cs="Times New Roman"/>
        </w:rPr>
        <w:t xml:space="preserve">Such consolidation of profiling and internationalisation strategies effectively leads to </w:t>
      </w:r>
      <w:r w:rsidR="003977B8">
        <w:rPr>
          <w:rFonts w:ascii="Arial Narrow" w:hAnsi="Arial Narrow" w:cs="Times New Roman"/>
        </w:rPr>
        <w:t xml:space="preserve">international </w:t>
      </w:r>
      <w:r w:rsidR="008210D5">
        <w:rPr>
          <w:rFonts w:ascii="Arial Narrow" w:hAnsi="Arial Narrow" w:cs="Times New Roman"/>
        </w:rPr>
        <w:t>profiling</w:t>
      </w:r>
      <w:r w:rsidR="003977B8">
        <w:rPr>
          <w:rFonts w:ascii="Arial Narrow" w:hAnsi="Arial Narrow" w:cs="Times New Roman"/>
        </w:rPr>
        <w:t xml:space="preserve"> which means </w:t>
      </w:r>
      <w:r w:rsidR="003977B8" w:rsidRPr="003977B8">
        <w:rPr>
          <w:rFonts w:ascii="Arial Narrow" w:hAnsi="Arial Narrow" w:cs="Times New Roman"/>
        </w:rPr>
        <w:t xml:space="preserve">sharpen the distinctions </w:t>
      </w:r>
      <w:r w:rsidR="003977B8">
        <w:rPr>
          <w:rFonts w:ascii="Arial Narrow" w:hAnsi="Arial Narrow" w:cs="Times New Roman"/>
        </w:rPr>
        <w:t xml:space="preserve">between various international engagements according to partners and thematic areas </w:t>
      </w:r>
      <w:r w:rsidR="003977B8" w:rsidRPr="003977B8">
        <w:rPr>
          <w:rFonts w:ascii="Arial Narrow" w:hAnsi="Arial Narrow" w:cs="Times New Roman"/>
        </w:rPr>
        <w:t xml:space="preserve">and </w:t>
      </w:r>
      <w:r w:rsidR="003977B8">
        <w:rPr>
          <w:rFonts w:ascii="Arial Narrow" w:hAnsi="Arial Narrow" w:cs="Times New Roman"/>
        </w:rPr>
        <w:t xml:space="preserve">accordingly </w:t>
      </w:r>
      <w:r w:rsidR="003977B8" w:rsidRPr="003977B8">
        <w:rPr>
          <w:rFonts w:ascii="Arial Narrow" w:hAnsi="Arial Narrow" w:cs="Times New Roman"/>
        </w:rPr>
        <w:t>redistribute the resources</w:t>
      </w:r>
      <w:r w:rsidR="003977B8">
        <w:rPr>
          <w:rFonts w:ascii="Arial Narrow" w:hAnsi="Arial Narrow" w:cs="Times New Roman"/>
        </w:rPr>
        <w:t xml:space="preserve"> earmarked for internationalisation. </w:t>
      </w:r>
      <w:r w:rsidR="003977B8" w:rsidRPr="003977B8">
        <w:rPr>
          <w:rFonts w:ascii="Arial Narrow" w:hAnsi="Arial Narrow" w:cs="Times New Roman"/>
        </w:rPr>
        <w:t>The argument made here is that as part of their internationalisation strategy, higher education institutions have to strategically choose their preferred international partner institutions and the international profile of their core functions: teaching, research and third mission.</w:t>
      </w:r>
    </w:p>
    <w:p w:rsidR="004C375F" w:rsidRDefault="004C375F" w:rsidP="00380A4B">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Pr>
          <w:rFonts w:ascii="Arial Narrow" w:hAnsi="Arial Narrow" w:cs="Times New Roman"/>
        </w:rPr>
        <w:t>Following are the guiding questions when considering international profiling:</w:t>
      </w:r>
    </w:p>
    <w:p w:rsidR="004C375F" w:rsidRDefault="004C375F" w:rsidP="00380A4B">
      <w:pPr>
        <w:pStyle w:val="ListParagraph"/>
        <w:numPr>
          <w:ilvl w:val="0"/>
          <w:numId w:val="31"/>
        </w:numPr>
        <w:pBdr>
          <w:top w:val="single" w:sz="4" w:space="1" w:color="auto"/>
          <w:left w:val="single" w:sz="4" w:space="4" w:color="auto"/>
          <w:bottom w:val="single" w:sz="4" w:space="1" w:color="auto"/>
          <w:right w:val="single" w:sz="4" w:space="4" w:color="auto"/>
        </w:pBdr>
        <w:jc w:val="both"/>
        <w:rPr>
          <w:rFonts w:ascii="Arial Narrow" w:hAnsi="Arial Narrow" w:cs="Times New Roman"/>
        </w:rPr>
      </w:pPr>
      <w:r w:rsidRPr="004C375F">
        <w:rPr>
          <w:rFonts w:ascii="Arial Narrow" w:hAnsi="Arial Narrow" w:cs="Times New Roman"/>
          <w:b/>
        </w:rPr>
        <w:t>What</w:t>
      </w:r>
      <w:r w:rsidRPr="004C375F">
        <w:rPr>
          <w:rFonts w:ascii="Arial Narrow" w:hAnsi="Arial Narrow" w:cs="Times New Roman"/>
        </w:rPr>
        <w:t xml:space="preserve"> are our international competitive advantages</w:t>
      </w:r>
      <w:r>
        <w:rPr>
          <w:rFonts w:ascii="Arial Narrow" w:hAnsi="Arial Narrow" w:cs="Times New Roman"/>
        </w:rPr>
        <w:t>, our areas of international visibility</w:t>
      </w:r>
      <w:r w:rsidRPr="004C375F">
        <w:rPr>
          <w:rFonts w:ascii="Arial Narrow" w:hAnsi="Arial Narrow" w:cs="Times New Roman"/>
        </w:rPr>
        <w:t>?</w:t>
      </w:r>
    </w:p>
    <w:p w:rsidR="004C375F" w:rsidRDefault="004C375F" w:rsidP="00380A4B">
      <w:pPr>
        <w:pStyle w:val="ListParagraph"/>
        <w:numPr>
          <w:ilvl w:val="0"/>
          <w:numId w:val="31"/>
        </w:numPr>
        <w:pBdr>
          <w:top w:val="single" w:sz="4" w:space="1" w:color="auto"/>
          <w:left w:val="single" w:sz="4" w:space="4" w:color="auto"/>
          <w:bottom w:val="single" w:sz="4" w:space="1" w:color="auto"/>
          <w:right w:val="single" w:sz="4" w:space="4" w:color="auto"/>
        </w:pBdr>
        <w:jc w:val="both"/>
        <w:rPr>
          <w:rFonts w:ascii="Arial Narrow" w:hAnsi="Arial Narrow" w:cs="Times New Roman"/>
        </w:rPr>
      </w:pPr>
      <w:r w:rsidRPr="004C375F">
        <w:rPr>
          <w:rFonts w:ascii="Arial Narrow" w:hAnsi="Arial Narrow" w:cs="Times New Roman"/>
          <w:b/>
        </w:rPr>
        <w:t>In which areas</w:t>
      </w:r>
      <w:r>
        <w:rPr>
          <w:rFonts w:ascii="Arial Narrow" w:hAnsi="Arial Narrow" w:cs="Times New Roman"/>
        </w:rPr>
        <w:t xml:space="preserve"> we would like to develop international competitiveness and visibility?</w:t>
      </w:r>
    </w:p>
    <w:p w:rsidR="004C375F" w:rsidRDefault="004C375F" w:rsidP="00380A4B">
      <w:pPr>
        <w:pStyle w:val="ListParagraph"/>
        <w:numPr>
          <w:ilvl w:val="0"/>
          <w:numId w:val="31"/>
        </w:numPr>
        <w:pBdr>
          <w:top w:val="single" w:sz="4" w:space="1" w:color="auto"/>
          <w:left w:val="single" w:sz="4" w:space="4" w:color="auto"/>
          <w:bottom w:val="single" w:sz="4" w:space="1" w:color="auto"/>
          <w:right w:val="single" w:sz="4" w:space="4" w:color="auto"/>
        </w:pBdr>
        <w:jc w:val="both"/>
        <w:rPr>
          <w:rFonts w:ascii="Arial Narrow" w:hAnsi="Arial Narrow" w:cs="Times New Roman"/>
        </w:rPr>
      </w:pPr>
      <w:r w:rsidRPr="004C375F">
        <w:rPr>
          <w:rFonts w:ascii="Arial Narrow" w:hAnsi="Arial Narrow" w:cs="Times New Roman"/>
          <w:b/>
        </w:rPr>
        <w:t>How</w:t>
      </w:r>
      <w:r>
        <w:rPr>
          <w:rFonts w:ascii="Arial Narrow" w:hAnsi="Arial Narrow" w:cs="Times New Roman"/>
        </w:rPr>
        <w:t xml:space="preserve"> does our international profile in teaching, research and third mission enhance our local and national interests and purposes? </w:t>
      </w:r>
    </w:p>
    <w:p w:rsidR="004C375F" w:rsidRPr="004C375F" w:rsidRDefault="004C375F" w:rsidP="00380A4B">
      <w:pPr>
        <w:pStyle w:val="ListParagraph"/>
        <w:numPr>
          <w:ilvl w:val="0"/>
          <w:numId w:val="31"/>
        </w:numPr>
        <w:pBdr>
          <w:top w:val="single" w:sz="4" w:space="1" w:color="auto"/>
          <w:left w:val="single" w:sz="4" w:space="4" w:color="auto"/>
          <w:bottom w:val="single" w:sz="4" w:space="1" w:color="auto"/>
          <w:right w:val="single" w:sz="4" w:space="4" w:color="auto"/>
        </w:pBdr>
        <w:jc w:val="both"/>
        <w:rPr>
          <w:rFonts w:ascii="Arial Narrow" w:hAnsi="Arial Narrow" w:cs="Times New Roman"/>
        </w:rPr>
      </w:pPr>
      <w:r w:rsidRPr="004C375F">
        <w:rPr>
          <w:rFonts w:ascii="Arial Narrow" w:hAnsi="Arial Narrow" w:cs="Times New Roman"/>
          <w:b/>
        </w:rPr>
        <w:t>Through which</w:t>
      </w:r>
      <w:r>
        <w:rPr>
          <w:rFonts w:ascii="Arial Narrow" w:hAnsi="Arial Narrow" w:cs="Times New Roman"/>
        </w:rPr>
        <w:t xml:space="preserve"> internationalisation a</w:t>
      </w:r>
      <w:bookmarkStart w:id="0" w:name="_GoBack"/>
      <w:bookmarkEnd w:id="0"/>
      <w:r>
        <w:rPr>
          <w:rFonts w:ascii="Arial Narrow" w:hAnsi="Arial Narrow" w:cs="Times New Roman"/>
        </w:rPr>
        <w:t xml:space="preserve">ctivities and support functions can we strengthen our international profiles? What additional resources are needed? How can we utilise our existing international networks and partners? </w:t>
      </w:r>
    </w:p>
    <w:p w:rsidR="003559BE" w:rsidRDefault="003559BE" w:rsidP="003559BE">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Pr>
          <w:rFonts w:ascii="Arial Narrow" w:hAnsi="Arial Narrow" w:cs="Times New Roman"/>
        </w:rPr>
        <w:t>W</w:t>
      </w:r>
      <w:r w:rsidRPr="003559BE">
        <w:rPr>
          <w:rFonts w:ascii="Arial Narrow" w:hAnsi="Arial Narrow" w:cs="Times New Roman"/>
        </w:rPr>
        <w:t>hen choosing their international engagements, higher education institutions need to pay attention to how these engagements will support and develop their core functions serving local and national purposes and the impact these will have on institutional character and profile.</w:t>
      </w:r>
    </w:p>
    <w:p w:rsidR="003559BE" w:rsidRPr="004C375F" w:rsidRDefault="003559BE" w:rsidP="003559BE">
      <w:pPr>
        <w:jc w:val="both"/>
        <w:rPr>
          <w:rFonts w:ascii="Arial Narrow" w:hAnsi="Arial Narrow" w:cs="Times New Roman"/>
        </w:rPr>
      </w:pPr>
      <w:r w:rsidRPr="004C375F">
        <w:rPr>
          <w:rFonts w:ascii="Arial Narrow" w:hAnsi="Arial Narrow" w:cs="Times New Roman"/>
        </w:rPr>
        <w:t>International engagements are undoubtedly desirable and advantageous for higher education institutions anywhere. They can yield transformative experiences in terms of organisational learning and generate talent and thus build institutional capacity for teaching, research and third mission. However, when choosing their international engagements, higher education institutions need to pay attention to how these engagements will support and develop their core functions serving local and national purposes</w:t>
      </w:r>
      <w:r>
        <w:rPr>
          <w:rFonts w:ascii="Arial Narrow" w:hAnsi="Arial Narrow" w:cs="Times New Roman"/>
        </w:rPr>
        <w:t xml:space="preserve"> and the impact these will have on institutional character and profile</w:t>
      </w:r>
      <w:r w:rsidRPr="004C375F">
        <w:rPr>
          <w:rFonts w:ascii="Arial Narrow" w:hAnsi="Arial Narrow" w:cs="Times New Roman"/>
        </w:rPr>
        <w:t>.</w:t>
      </w:r>
    </w:p>
    <w:p w:rsidR="005028DE" w:rsidRDefault="005028DE" w:rsidP="005028DE">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sidRPr="005028DE">
        <w:rPr>
          <w:rFonts w:ascii="Arial Narrow" w:hAnsi="Arial Narrow" w:cs="Times New Roman"/>
        </w:rPr>
        <w:t xml:space="preserve">International engagements of </w:t>
      </w:r>
      <w:r w:rsidR="00EA686E">
        <w:rPr>
          <w:rFonts w:ascii="Arial Narrow" w:hAnsi="Arial Narrow" w:cs="Times New Roman"/>
        </w:rPr>
        <w:t xml:space="preserve">higher education institutions </w:t>
      </w:r>
      <w:r w:rsidRPr="005028DE">
        <w:rPr>
          <w:rFonts w:ascii="Arial Narrow" w:hAnsi="Arial Narrow" w:cs="Times New Roman"/>
        </w:rPr>
        <w:t>ought not be conceived as an end in itself but instead as a path towards meaningful engagement in and service to the societies that gave them life and purpose.</w:t>
      </w:r>
    </w:p>
    <w:p w:rsidR="004C375F" w:rsidRDefault="004C375F" w:rsidP="004C375F">
      <w:pPr>
        <w:jc w:val="both"/>
        <w:rPr>
          <w:rFonts w:ascii="Arial Narrow" w:hAnsi="Arial Narrow" w:cs="Times New Roman"/>
        </w:rPr>
      </w:pPr>
      <w:r>
        <w:rPr>
          <w:rFonts w:ascii="Arial Narrow" w:hAnsi="Arial Narrow" w:cs="Times New Roman"/>
        </w:rPr>
        <w:t xml:space="preserve">Like all institutions, institutions in periphery too experience tension </w:t>
      </w:r>
      <w:r w:rsidRPr="004C375F">
        <w:rPr>
          <w:rFonts w:ascii="Arial Narrow" w:hAnsi="Arial Narrow" w:cs="Times New Roman"/>
        </w:rPr>
        <w:t>between internationalisation imperatives and maintaining their national relevance and national character (Marginson 2011;</w:t>
      </w:r>
      <w:r>
        <w:rPr>
          <w:rFonts w:ascii="Arial Narrow" w:hAnsi="Arial Narrow" w:cs="Times New Roman"/>
        </w:rPr>
        <w:t xml:space="preserve"> </w:t>
      </w:r>
      <w:r w:rsidRPr="004C375F">
        <w:rPr>
          <w:rFonts w:ascii="Arial Narrow" w:hAnsi="Arial Narrow" w:cs="Times New Roman"/>
        </w:rPr>
        <w:t>Douglass forthcoming). The risk they face is that by imitating and following world-class universities they lose sight of their local and national educational needs and priorities (Marginson 2011; Douglass forthcoming).</w:t>
      </w:r>
      <w:r>
        <w:rPr>
          <w:rFonts w:ascii="Arial Narrow" w:hAnsi="Arial Narrow" w:cs="Times New Roman"/>
        </w:rPr>
        <w:t xml:space="preserve"> </w:t>
      </w:r>
      <w:r w:rsidR="003559BE" w:rsidRPr="003559BE">
        <w:rPr>
          <w:rFonts w:ascii="Arial Narrow" w:hAnsi="Arial Narrow" w:cs="Times New Roman"/>
        </w:rPr>
        <w:t xml:space="preserve">In </w:t>
      </w:r>
      <w:r w:rsidR="003559BE">
        <w:rPr>
          <w:rFonts w:ascii="Arial Narrow" w:hAnsi="Arial Narrow" w:cs="Times New Roman"/>
        </w:rPr>
        <w:t>peripheries</w:t>
      </w:r>
      <w:r w:rsidR="003559BE" w:rsidRPr="003559BE">
        <w:rPr>
          <w:rFonts w:ascii="Arial Narrow" w:hAnsi="Arial Narrow" w:cs="Times New Roman"/>
        </w:rPr>
        <w:t xml:space="preserve">, internationalisation of higher education is </w:t>
      </w:r>
      <w:r w:rsidR="003559BE">
        <w:rPr>
          <w:rFonts w:ascii="Arial Narrow" w:hAnsi="Arial Narrow" w:cs="Times New Roman"/>
        </w:rPr>
        <w:t xml:space="preserve">also often </w:t>
      </w:r>
      <w:r w:rsidR="003559BE" w:rsidRPr="003559BE">
        <w:rPr>
          <w:rFonts w:ascii="Arial Narrow" w:hAnsi="Arial Narrow" w:cs="Times New Roman"/>
        </w:rPr>
        <w:t>associated with modernisation, which is understood as catching-up with the more internationalised peers in the centres.  This sense of “catching-up” is precisely the one that can prompt the universities to uncritical imitation of world-class universities and losing sight of national relevance.</w:t>
      </w:r>
      <w:r w:rsidR="003559BE">
        <w:rPr>
          <w:rFonts w:ascii="Arial Narrow" w:hAnsi="Arial Narrow" w:cs="Times New Roman"/>
        </w:rPr>
        <w:t xml:space="preserve"> International</w:t>
      </w:r>
      <w:r w:rsidRPr="004C375F">
        <w:rPr>
          <w:rFonts w:ascii="Arial Narrow" w:hAnsi="Arial Narrow" w:cs="Times New Roman"/>
        </w:rPr>
        <w:t xml:space="preserve"> </w:t>
      </w:r>
      <w:r w:rsidR="003559BE">
        <w:rPr>
          <w:rFonts w:ascii="Arial Narrow" w:hAnsi="Arial Narrow" w:cs="Times New Roman"/>
        </w:rPr>
        <w:t xml:space="preserve">engagements </w:t>
      </w:r>
      <w:r w:rsidRPr="004C375F">
        <w:rPr>
          <w:rFonts w:ascii="Arial Narrow" w:hAnsi="Arial Narrow" w:cs="Times New Roman"/>
        </w:rPr>
        <w:t xml:space="preserve">of </w:t>
      </w:r>
      <w:r w:rsidR="00EA686E">
        <w:rPr>
          <w:rFonts w:ascii="Arial Narrow" w:hAnsi="Arial Narrow" w:cs="Times New Roman"/>
        </w:rPr>
        <w:t xml:space="preserve">higher education institutions </w:t>
      </w:r>
      <w:r w:rsidRPr="004C375F">
        <w:rPr>
          <w:rFonts w:ascii="Arial Narrow" w:hAnsi="Arial Narrow" w:cs="Times New Roman"/>
        </w:rPr>
        <w:t>ought not be conceived as an end in itself but instead as a path towards meaningful engagement in and service to the societies that gave them life and purpose</w:t>
      </w:r>
      <w:r w:rsidR="00EA686E">
        <w:rPr>
          <w:rFonts w:ascii="Arial Narrow" w:hAnsi="Arial Narrow" w:cs="Times New Roman"/>
        </w:rPr>
        <w:t xml:space="preserve"> (Douglass forthcoming)</w:t>
      </w:r>
      <w:r w:rsidRPr="004C375F">
        <w:rPr>
          <w:rFonts w:ascii="Arial Narrow" w:hAnsi="Arial Narrow" w:cs="Times New Roman"/>
        </w:rPr>
        <w:t xml:space="preserve">. </w:t>
      </w:r>
    </w:p>
    <w:p w:rsidR="0003388F" w:rsidRDefault="0003388F" w:rsidP="0003388F">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Pr>
          <w:rFonts w:ascii="Arial Narrow" w:hAnsi="Arial Narrow" w:cs="Times New Roman"/>
        </w:rPr>
        <w:t>In steering higher education institutions, governments in peripheral countries face a difficult policy challenge whether to concentrate resources in a few world class universities (the select centres of excellence) or try to pursue a world class system in the sense of promoting quality across the entire higher education system</w:t>
      </w:r>
    </w:p>
    <w:p w:rsidR="00962957" w:rsidRPr="00962957" w:rsidRDefault="00962957" w:rsidP="00962957">
      <w:pPr>
        <w:pStyle w:val="Heading1"/>
      </w:pPr>
      <w:r>
        <w:t>Conclusion</w:t>
      </w:r>
    </w:p>
    <w:p w:rsidR="00D140F6" w:rsidRPr="00D140F6" w:rsidRDefault="007D03F7" w:rsidP="00D140F6">
      <w:pPr>
        <w:jc w:val="both"/>
        <w:rPr>
          <w:rFonts w:ascii="Arial Narrow" w:hAnsi="Arial Narrow" w:cs="Times New Roman"/>
        </w:rPr>
      </w:pPr>
      <w:r w:rsidRPr="007D03F7">
        <w:rPr>
          <w:rFonts w:ascii="Arial Narrow" w:hAnsi="Arial Narrow" w:cs="Times New Roman"/>
        </w:rPr>
        <w:t>There are countries, regions and cities within countries which are considered centres of civilizational and economic attraction – the “centres” - and there are those places less attractive to non-citizens – the “peripheries”. Higher education institutions in the “centres” have a natural advantage and a better starting point to internationalise: their countries or regions attract talent and talent attracts more talent</w:t>
      </w:r>
      <w:r>
        <w:rPr>
          <w:rFonts w:ascii="Arial Narrow" w:hAnsi="Arial Narrow" w:cs="Times New Roman"/>
        </w:rPr>
        <w:t xml:space="preserve"> and talent attracts financial resources</w:t>
      </w:r>
      <w:r w:rsidRPr="007D03F7">
        <w:rPr>
          <w:rFonts w:ascii="Arial Narrow" w:hAnsi="Arial Narrow" w:cs="Times New Roman"/>
        </w:rPr>
        <w:t xml:space="preserve">. Lacking these natural advantages, institutions in peripheries need deliberate internationalisation strategy. This article highlight the “gear effect” </w:t>
      </w:r>
      <w:r>
        <w:rPr>
          <w:rFonts w:ascii="Arial Narrow" w:hAnsi="Arial Narrow" w:cs="Times New Roman"/>
        </w:rPr>
        <w:t xml:space="preserve">of </w:t>
      </w:r>
      <w:r w:rsidRPr="007D03F7">
        <w:rPr>
          <w:rFonts w:ascii="Arial Narrow" w:hAnsi="Arial Narrow" w:cs="Times New Roman"/>
        </w:rPr>
        <w:t xml:space="preserve">an integrated institutional approach to internationalisation, in which international engagements within teaching, research and third mission are reinforced by four cross-cutting internationalisation functions: international institutional cooperation, international profiling, international recruitment and international mobility. </w:t>
      </w:r>
      <w:r>
        <w:rPr>
          <w:rFonts w:ascii="Arial Narrow" w:hAnsi="Arial Narrow" w:cs="Times New Roman"/>
        </w:rPr>
        <w:t>It is the academics, researchers and students who should initiate international engagements following their intrinsic academic interests. And it is t</w:t>
      </w:r>
      <w:r w:rsidRPr="007D03F7">
        <w:rPr>
          <w:rFonts w:ascii="Arial Narrow" w:hAnsi="Arial Narrow" w:cs="Times New Roman"/>
        </w:rPr>
        <w:t>he leadership</w:t>
      </w:r>
      <w:r>
        <w:rPr>
          <w:rFonts w:ascii="Arial Narrow" w:hAnsi="Arial Narrow" w:cs="Times New Roman"/>
        </w:rPr>
        <w:t xml:space="preserve"> and administration </w:t>
      </w:r>
      <w:r w:rsidRPr="007D03F7">
        <w:rPr>
          <w:rFonts w:ascii="Arial Narrow" w:hAnsi="Arial Narrow" w:cs="Times New Roman"/>
        </w:rPr>
        <w:t>which has to create enabling and supportive environment for internationalisation and to ensure that internationalisation objectives are in line with institutional purposes and mission.</w:t>
      </w:r>
      <w:r w:rsidR="00D140F6">
        <w:rPr>
          <w:rFonts w:ascii="Arial Narrow" w:hAnsi="Arial Narrow" w:cs="Times New Roman"/>
        </w:rPr>
        <w:t xml:space="preserve"> </w:t>
      </w:r>
      <w:r w:rsidR="00D140F6" w:rsidRPr="00D140F6">
        <w:rPr>
          <w:rFonts w:ascii="Arial Narrow" w:hAnsi="Arial Narrow" w:cs="Times New Roman"/>
        </w:rPr>
        <w:t>For institutions in peripheries it is especially important to develop international institutional cooperation and international profiling. These two functions help off-set the two natural disadvantages of being located in the periphery. They can contribute to efficiency, quality and improving institutions’ visibility in international market of higher education.</w:t>
      </w:r>
    </w:p>
    <w:p w:rsidR="00D140F6" w:rsidRPr="00D140F6" w:rsidRDefault="007D03F7" w:rsidP="00D140F6">
      <w:pPr>
        <w:jc w:val="both"/>
        <w:rPr>
          <w:rFonts w:ascii="Arial Narrow" w:hAnsi="Arial Narrow" w:cs="Times New Roman"/>
        </w:rPr>
      </w:pPr>
      <w:r>
        <w:rPr>
          <w:rFonts w:ascii="Arial Narrow" w:hAnsi="Arial Narrow" w:cs="Times New Roman"/>
        </w:rPr>
        <w:t>Such an integrated approach is desirable for every higher education institution, and it is imperative for institutions in peripheral countries. Unlike the higher education institutions in the centres, the institutions in peripheral countries cannot build their internationalisation strategy on the attractiveness of their home country, nor are they in the same playing field when it comes to competition for talent.</w:t>
      </w:r>
      <w:r>
        <w:rPr>
          <w:rFonts w:ascii="Arial Narrow" w:hAnsi="Arial Narrow" w:cs="Times New Roman"/>
        </w:rPr>
        <w:t xml:space="preserve"> </w:t>
      </w:r>
      <w:r w:rsidR="0003388F">
        <w:rPr>
          <w:rFonts w:ascii="Arial Narrow" w:hAnsi="Arial Narrow" w:cs="Times New Roman"/>
        </w:rPr>
        <w:t>Also, u</w:t>
      </w:r>
      <w:r w:rsidR="0003388F" w:rsidRPr="0003388F">
        <w:rPr>
          <w:rFonts w:ascii="Arial Narrow" w:hAnsi="Arial Narrow" w:cs="Times New Roman"/>
        </w:rPr>
        <w:t>nlike the institutions in the centres, where internationalisation is considered a vehicle for enhancing the competitiveness of their higher education institutions and economies, in the peripher</w:t>
      </w:r>
      <w:r w:rsidR="0003388F">
        <w:rPr>
          <w:rFonts w:ascii="Arial Narrow" w:hAnsi="Arial Narrow" w:cs="Times New Roman"/>
        </w:rPr>
        <w:t>ies</w:t>
      </w:r>
      <w:r w:rsidR="0003388F" w:rsidRPr="0003388F">
        <w:rPr>
          <w:rFonts w:ascii="Arial Narrow" w:hAnsi="Arial Narrow" w:cs="Times New Roman"/>
        </w:rPr>
        <w:t xml:space="preserve"> </w:t>
      </w:r>
      <w:r w:rsidR="0003388F">
        <w:rPr>
          <w:rFonts w:ascii="Arial Narrow" w:hAnsi="Arial Narrow" w:cs="Times New Roman"/>
        </w:rPr>
        <w:t>internationalisation</w:t>
      </w:r>
      <w:r w:rsidR="0003388F" w:rsidRPr="0003388F">
        <w:rPr>
          <w:rFonts w:ascii="Arial Narrow" w:hAnsi="Arial Narrow" w:cs="Times New Roman"/>
        </w:rPr>
        <w:t xml:space="preserve"> is</w:t>
      </w:r>
      <w:r w:rsidR="0003388F">
        <w:rPr>
          <w:rFonts w:ascii="Arial Narrow" w:hAnsi="Arial Narrow" w:cs="Times New Roman"/>
        </w:rPr>
        <w:t xml:space="preserve"> often</w:t>
      </w:r>
      <w:r w:rsidR="0003388F" w:rsidRPr="0003388F">
        <w:rPr>
          <w:rFonts w:ascii="Arial Narrow" w:hAnsi="Arial Narrow" w:cs="Times New Roman"/>
        </w:rPr>
        <w:t xml:space="preserve"> seen as a means of quality enhancement and institutional capacity building (Klemenčič and Zgaga 2013). </w:t>
      </w:r>
      <w:r w:rsidR="00D140F6" w:rsidRPr="00D140F6">
        <w:rPr>
          <w:rFonts w:ascii="Arial Narrow" w:hAnsi="Arial Narrow" w:cs="Times New Roman"/>
        </w:rPr>
        <w:t xml:space="preserve">International engagements of higher education institutions </w:t>
      </w:r>
      <w:r w:rsidR="00D140F6">
        <w:rPr>
          <w:rFonts w:ascii="Arial Narrow" w:hAnsi="Arial Narrow" w:cs="Times New Roman"/>
        </w:rPr>
        <w:t>have a special purpose to help drive internationalisation of the</w:t>
      </w:r>
      <w:r w:rsidR="00D140F6" w:rsidRPr="00D140F6">
        <w:rPr>
          <w:rFonts w:ascii="Arial Narrow" w:hAnsi="Arial Narrow" w:cs="Times New Roman"/>
        </w:rPr>
        <w:t xml:space="preserve"> societies that gave them life and purpose.</w:t>
      </w:r>
    </w:p>
    <w:p w:rsidR="00D140F6" w:rsidRDefault="00D140F6" w:rsidP="00D140F6">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Pr>
          <w:rFonts w:ascii="Arial Narrow" w:hAnsi="Arial Narrow" w:cs="Times New Roman"/>
        </w:rPr>
        <w:t>G</w:t>
      </w:r>
      <w:r w:rsidRPr="00D140F6">
        <w:rPr>
          <w:rFonts w:ascii="Arial Narrow" w:hAnsi="Arial Narrow" w:cs="Times New Roman"/>
        </w:rPr>
        <w:t>overnments face a difficult policy challenge whether to concentrate resources in a few world class universities (the select centres of excellence) or try to pursue a world class system in the sense of promoting quality across the entire higher education system.</w:t>
      </w:r>
    </w:p>
    <w:p w:rsidR="00D140F6" w:rsidRDefault="00D140F6" w:rsidP="00B71EDA">
      <w:pPr>
        <w:jc w:val="both"/>
        <w:rPr>
          <w:rFonts w:ascii="Arial Narrow" w:hAnsi="Arial Narrow" w:cs="Times New Roman"/>
        </w:rPr>
      </w:pPr>
      <w:r>
        <w:rPr>
          <w:rFonts w:ascii="Arial Narrow" w:hAnsi="Arial Narrow" w:cs="Times New Roman"/>
        </w:rPr>
        <w:t xml:space="preserve">There are several challenges on how to bring about “gear effect” of internationalisation in institutions in periphery. </w:t>
      </w:r>
      <w:r w:rsidR="004A7A27">
        <w:rPr>
          <w:rFonts w:ascii="Arial Narrow" w:hAnsi="Arial Narrow" w:cs="Times New Roman"/>
        </w:rPr>
        <w:t>G</w:t>
      </w:r>
      <w:r w:rsidR="004A7A27" w:rsidRPr="004A7A27">
        <w:rPr>
          <w:rFonts w:ascii="Arial Narrow" w:hAnsi="Arial Narrow" w:cs="Times New Roman"/>
        </w:rPr>
        <w:t xml:space="preserve">overnment’s legal and policy frameworks and related regulatory and financial instruments can have significant effect on institutional behaviour in terms of internationalisation. </w:t>
      </w:r>
      <w:r w:rsidRPr="00D140F6">
        <w:rPr>
          <w:rFonts w:ascii="Arial Narrow" w:hAnsi="Arial Narrow" w:cs="Times New Roman"/>
        </w:rPr>
        <w:t>In steering higher education institutions, governments face a difficult policy challenge whether to concentrate resources in a few world class universities (the select centres of excellence) or try to pursue a world class system in the sense of promoting quality across the entire higher education system (van der Wende 2001)</w:t>
      </w:r>
      <w:r>
        <w:rPr>
          <w:rFonts w:ascii="Arial Narrow" w:hAnsi="Arial Narrow" w:cs="Times New Roman"/>
        </w:rPr>
        <w:t xml:space="preserve"> along with regional development</w:t>
      </w:r>
      <w:r w:rsidRPr="00D140F6">
        <w:rPr>
          <w:rFonts w:ascii="Arial Narrow" w:hAnsi="Arial Narrow" w:cs="Times New Roman"/>
        </w:rPr>
        <w:t xml:space="preserve">. Internationalisation can be seen as key driver to achieve either of these two objectives; however it plays out differently when governments pursue one or the other objective. In pursuit of the former, internationalisation is accentuated in particular in international research collaboration and </w:t>
      </w:r>
      <w:r>
        <w:rPr>
          <w:rFonts w:ascii="Arial Narrow" w:hAnsi="Arial Narrow" w:cs="Times New Roman"/>
        </w:rPr>
        <w:t>in strategies to</w:t>
      </w:r>
      <w:r w:rsidRPr="00D140F6">
        <w:rPr>
          <w:rFonts w:ascii="Arial Narrow" w:hAnsi="Arial Narrow" w:cs="Times New Roman"/>
        </w:rPr>
        <w:t xml:space="preserve"> attract foreign talent. In pursuit of a world class system, internationalisation </w:t>
      </w:r>
      <w:r>
        <w:rPr>
          <w:rFonts w:ascii="Arial Narrow" w:hAnsi="Arial Narrow" w:cs="Times New Roman"/>
        </w:rPr>
        <w:t xml:space="preserve">of study </w:t>
      </w:r>
      <w:r w:rsidRPr="00D140F6">
        <w:rPr>
          <w:rFonts w:ascii="Arial Narrow" w:hAnsi="Arial Narrow" w:cs="Times New Roman"/>
        </w:rPr>
        <w:t xml:space="preserve">at home </w:t>
      </w:r>
      <w:r>
        <w:rPr>
          <w:rFonts w:ascii="Arial Narrow" w:hAnsi="Arial Narrow" w:cs="Times New Roman"/>
        </w:rPr>
        <w:t>and internationalisation of knowledge transfer play</w:t>
      </w:r>
      <w:r w:rsidRPr="00D140F6">
        <w:rPr>
          <w:rFonts w:ascii="Arial Narrow" w:hAnsi="Arial Narrow" w:cs="Times New Roman"/>
        </w:rPr>
        <w:t xml:space="preserve"> an equally important role as international research collaboration</w:t>
      </w:r>
      <w:r>
        <w:rPr>
          <w:rFonts w:ascii="Arial Narrow" w:hAnsi="Arial Narrow" w:cs="Times New Roman"/>
        </w:rPr>
        <w:t xml:space="preserve">. </w:t>
      </w:r>
      <w:r w:rsidRPr="00D140F6">
        <w:rPr>
          <w:rFonts w:ascii="Arial Narrow" w:hAnsi="Arial Narrow" w:cs="Times New Roman"/>
        </w:rPr>
        <w:t>One of the challenges in peripheral countries</w:t>
      </w:r>
      <w:r>
        <w:rPr>
          <w:rFonts w:ascii="Arial Narrow" w:hAnsi="Arial Narrow" w:cs="Times New Roman"/>
        </w:rPr>
        <w:t xml:space="preserve"> (and regions)</w:t>
      </w:r>
      <w:r w:rsidRPr="00D140F6">
        <w:rPr>
          <w:rFonts w:ascii="Arial Narrow" w:hAnsi="Arial Narrow" w:cs="Times New Roman"/>
        </w:rPr>
        <w:t xml:space="preserve"> remains how to extend and deepen internationalisation initiatives beyond merely mobility and some international research collaboration</w:t>
      </w:r>
      <w:r>
        <w:rPr>
          <w:rFonts w:ascii="Arial Narrow" w:hAnsi="Arial Narrow" w:cs="Times New Roman"/>
        </w:rPr>
        <w:t xml:space="preserve"> to also internationalise third mission and strengthen internationalisation of study at home</w:t>
      </w:r>
      <w:r w:rsidRPr="00D140F6">
        <w:rPr>
          <w:rFonts w:ascii="Arial Narrow" w:hAnsi="Arial Narrow" w:cs="Times New Roman"/>
        </w:rPr>
        <w:t>.</w:t>
      </w:r>
    </w:p>
    <w:p w:rsidR="00D140F6" w:rsidRDefault="00D140F6" w:rsidP="00D140F6">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sidRPr="00D140F6">
        <w:rPr>
          <w:rFonts w:ascii="Arial Narrow" w:hAnsi="Arial Narrow" w:cs="Times New Roman"/>
        </w:rPr>
        <w:t>Another challenge for the governments is to assess the impact of internationalisation on institutional performance beyond the measurement of basic indicators of internationalisation performance</w:t>
      </w:r>
      <w:r>
        <w:rPr>
          <w:rFonts w:ascii="Arial Narrow" w:hAnsi="Arial Narrow" w:cs="Times New Roman"/>
        </w:rPr>
        <w:t>.</w:t>
      </w:r>
    </w:p>
    <w:p w:rsidR="00D140F6" w:rsidRDefault="004A7A27" w:rsidP="00B71EDA">
      <w:pPr>
        <w:jc w:val="both"/>
        <w:rPr>
          <w:rFonts w:ascii="Arial Narrow" w:hAnsi="Arial Narrow" w:cs="Times New Roman"/>
        </w:rPr>
      </w:pPr>
      <w:r>
        <w:rPr>
          <w:rFonts w:ascii="Arial Narrow" w:hAnsi="Arial Narrow" w:cs="Times New Roman"/>
        </w:rPr>
        <w:t>Another challenge for the governments is to assess the impact of internationalisation on institutional performance beyond the measurement of basic</w:t>
      </w:r>
      <w:r w:rsidRPr="004A7A27">
        <w:rPr>
          <w:rFonts w:ascii="Arial Narrow" w:hAnsi="Arial Narrow" w:cs="Times New Roman"/>
        </w:rPr>
        <w:t xml:space="preserve"> indicators of internationalisation pe</w:t>
      </w:r>
      <w:r w:rsidR="00D140F6">
        <w:rPr>
          <w:rFonts w:ascii="Arial Narrow" w:hAnsi="Arial Narrow" w:cs="Times New Roman"/>
        </w:rPr>
        <w:t>rformance (Beerkens et al. 2010</w:t>
      </w:r>
      <w:r w:rsidRPr="004A7A27">
        <w:rPr>
          <w:rFonts w:ascii="Arial Narrow" w:hAnsi="Arial Narrow" w:cs="Times New Roman"/>
        </w:rPr>
        <w:t>), such as number of foreign students, student and staff mobility, publications in international journals and foreign research funding obtained</w:t>
      </w:r>
      <w:r>
        <w:rPr>
          <w:rFonts w:ascii="Arial Narrow" w:hAnsi="Arial Narrow" w:cs="Times New Roman"/>
        </w:rPr>
        <w:t>. T</w:t>
      </w:r>
      <w:r w:rsidRPr="004A7A27">
        <w:rPr>
          <w:rFonts w:ascii="Arial Narrow" w:hAnsi="Arial Narrow" w:cs="Times New Roman"/>
        </w:rPr>
        <w:t xml:space="preserve">he actual impact of internationalisation on institutional performance is rarely defined and assessed. </w:t>
      </w:r>
    </w:p>
    <w:p w:rsidR="00650C6B" w:rsidRDefault="00650C6B" w:rsidP="00650C6B">
      <w:pPr>
        <w:pBdr>
          <w:top w:val="single" w:sz="4" w:space="1" w:color="auto"/>
          <w:left w:val="single" w:sz="4" w:space="4" w:color="auto"/>
          <w:bottom w:val="single" w:sz="4" w:space="1" w:color="auto"/>
          <w:right w:val="single" w:sz="4" w:space="4" w:color="auto"/>
        </w:pBdr>
        <w:jc w:val="both"/>
        <w:rPr>
          <w:rFonts w:ascii="Arial Narrow" w:hAnsi="Arial Narrow" w:cs="Times New Roman"/>
        </w:rPr>
      </w:pPr>
      <w:r>
        <w:rPr>
          <w:rFonts w:ascii="Arial Narrow" w:hAnsi="Arial Narrow" w:cs="Times New Roman"/>
        </w:rPr>
        <w:t>Higher education</w:t>
      </w:r>
      <w:r w:rsidRPr="00650C6B">
        <w:rPr>
          <w:rFonts w:ascii="Arial Narrow" w:hAnsi="Arial Narrow" w:cs="Times New Roman"/>
        </w:rPr>
        <w:t xml:space="preserve"> in peripheries </w:t>
      </w:r>
      <w:r>
        <w:rPr>
          <w:rFonts w:ascii="Arial Narrow" w:hAnsi="Arial Narrow" w:cs="Times New Roman"/>
        </w:rPr>
        <w:t>is</w:t>
      </w:r>
      <w:r w:rsidRPr="00650C6B">
        <w:rPr>
          <w:rFonts w:ascii="Arial Narrow" w:hAnsi="Arial Narrow" w:cs="Times New Roman"/>
        </w:rPr>
        <w:t xml:space="preserve"> also susceptible to some of the negative developments in internationalisation, such as foreign degree mills, excessive commercialisation and the brain drain </w:t>
      </w:r>
      <w:r>
        <w:rPr>
          <w:rFonts w:ascii="Arial Narrow" w:hAnsi="Arial Narrow" w:cs="Times New Roman"/>
        </w:rPr>
        <w:t>of academic talent</w:t>
      </w:r>
      <w:r w:rsidRPr="00650C6B">
        <w:rPr>
          <w:rFonts w:ascii="Arial Narrow" w:hAnsi="Arial Narrow" w:cs="Times New Roman"/>
        </w:rPr>
        <w:t>.</w:t>
      </w:r>
    </w:p>
    <w:p w:rsidR="00B71EDA" w:rsidRPr="00B71EDA" w:rsidRDefault="00C40C77" w:rsidP="00B71EDA">
      <w:pPr>
        <w:jc w:val="both"/>
        <w:rPr>
          <w:rFonts w:ascii="Arial Narrow" w:hAnsi="Arial Narrow" w:cs="Times New Roman"/>
        </w:rPr>
      </w:pPr>
      <w:r>
        <w:rPr>
          <w:rFonts w:ascii="Arial Narrow" w:hAnsi="Arial Narrow" w:cs="Times New Roman"/>
        </w:rPr>
        <w:t xml:space="preserve">Finally, </w:t>
      </w:r>
      <w:r w:rsidR="00650C6B">
        <w:rPr>
          <w:rFonts w:ascii="Arial Narrow" w:hAnsi="Arial Narrow" w:cs="Times New Roman"/>
        </w:rPr>
        <w:t>higher education in peripheries is also</w:t>
      </w:r>
      <w:r w:rsidR="00EB254F">
        <w:rPr>
          <w:rFonts w:ascii="Arial Narrow" w:hAnsi="Arial Narrow" w:cs="Times New Roman"/>
        </w:rPr>
        <w:t xml:space="preserve"> </w:t>
      </w:r>
      <w:r>
        <w:rPr>
          <w:rFonts w:ascii="Arial Narrow" w:hAnsi="Arial Narrow" w:cs="Times New Roman"/>
        </w:rPr>
        <w:t xml:space="preserve">susceptible to some of the negative developments in internationalisation, such as foreign degree mills, excessive commercialisation and </w:t>
      </w:r>
      <w:r w:rsidR="00B71EDA" w:rsidRPr="00B71EDA">
        <w:rPr>
          <w:rFonts w:ascii="Arial Narrow" w:hAnsi="Arial Narrow" w:cs="Times New Roman"/>
        </w:rPr>
        <w:t>the brain d</w:t>
      </w:r>
      <w:r>
        <w:rPr>
          <w:rFonts w:ascii="Arial Narrow" w:hAnsi="Arial Narrow" w:cs="Times New Roman"/>
        </w:rPr>
        <w:t>rain of academic talent (Knight</w:t>
      </w:r>
      <w:r w:rsidR="00B71EDA" w:rsidRPr="00B71EDA">
        <w:rPr>
          <w:rFonts w:ascii="Arial Narrow" w:hAnsi="Arial Narrow" w:cs="Times New Roman"/>
        </w:rPr>
        <w:t xml:space="preserve"> 2013).</w:t>
      </w:r>
      <w:r w:rsidR="00650C6B">
        <w:rPr>
          <w:rFonts w:ascii="Arial Narrow" w:hAnsi="Arial Narrow" w:cs="Times New Roman"/>
        </w:rPr>
        <w:t xml:space="preserve"> The main reason for this lies in eagerness of all higher education actors to internationalise, and internationalise quickly and when institutions do not have sufficient institutional capacity (and experience) to approach international engagements carefully (for example, conducting a thorough “background check’ of prospective partners and carefully analyse possible implications of various international engagements).  </w:t>
      </w:r>
      <w:r w:rsidR="00EB254F">
        <w:rPr>
          <w:rFonts w:ascii="Arial Narrow" w:hAnsi="Arial Narrow" w:cs="Times New Roman"/>
        </w:rPr>
        <w:t>T</w:t>
      </w:r>
      <w:r>
        <w:rPr>
          <w:rFonts w:ascii="Arial Narrow" w:hAnsi="Arial Narrow" w:cs="Times New Roman"/>
        </w:rPr>
        <w:t xml:space="preserve">he task </w:t>
      </w:r>
      <w:r w:rsidR="00650C6B">
        <w:rPr>
          <w:rFonts w:ascii="Arial Narrow" w:hAnsi="Arial Narrow" w:cs="Times New Roman"/>
        </w:rPr>
        <w:t xml:space="preserve">here </w:t>
      </w:r>
      <w:r>
        <w:rPr>
          <w:rFonts w:ascii="Arial Narrow" w:hAnsi="Arial Narrow" w:cs="Times New Roman"/>
        </w:rPr>
        <w:t xml:space="preserve">lies </w:t>
      </w:r>
      <w:r w:rsidR="00650C6B">
        <w:rPr>
          <w:rFonts w:ascii="Arial Narrow" w:hAnsi="Arial Narrow" w:cs="Times New Roman"/>
        </w:rPr>
        <w:t xml:space="preserve">also </w:t>
      </w:r>
      <w:r>
        <w:rPr>
          <w:rFonts w:ascii="Arial Narrow" w:hAnsi="Arial Narrow" w:cs="Times New Roman"/>
        </w:rPr>
        <w:t xml:space="preserve">on the </w:t>
      </w:r>
      <w:r w:rsidR="00650C6B">
        <w:rPr>
          <w:rFonts w:ascii="Arial Narrow" w:hAnsi="Arial Narrow" w:cs="Times New Roman"/>
        </w:rPr>
        <w:t>public authorities to assist the institutions in their international endeavours and</w:t>
      </w:r>
      <w:r>
        <w:rPr>
          <w:rFonts w:ascii="Arial Narrow" w:hAnsi="Arial Narrow" w:cs="Times New Roman"/>
        </w:rPr>
        <w:t xml:space="preserve"> to </w:t>
      </w:r>
      <w:r w:rsidR="00650C6B">
        <w:rPr>
          <w:rFonts w:ascii="Arial Narrow" w:hAnsi="Arial Narrow" w:cs="Times New Roman"/>
        </w:rPr>
        <w:t>establish rigorous quality and accreditation frameworks for all forms of transnational and foreign higher education provision</w:t>
      </w:r>
      <w:r>
        <w:rPr>
          <w:rFonts w:ascii="Arial Narrow" w:hAnsi="Arial Narrow" w:cs="Times New Roman"/>
        </w:rPr>
        <w:t xml:space="preserve">. </w:t>
      </w:r>
    </w:p>
    <w:p w:rsidR="0088671F" w:rsidRDefault="009C3369" w:rsidP="009C3369">
      <w:pPr>
        <w:pStyle w:val="Heading1"/>
      </w:pPr>
      <w:r>
        <w:t>References</w:t>
      </w:r>
    </w:p>
    <w:p w:rsidR="006A5EFD" w:rsidRDefault="006A5EFD" w:rsidP="006A5EFD">
      <w:pPr>
        <w:jc w:val="both"/>
        <w:rPr>
          <w:rFonts w:ascii="Arial Narrow" w:hAnsi="Arial Narrow" w:cs="Times New Roman"/>
        </w:rPr>
      </w:pPr>
      <w:r w:rsidRPr="006A5EFD">
        <w:rPr>
          <w:rFonts w:ascii="Arial Narrow" w:hAnsi="Arial Narrow" w:cs="Times New Roman"/>
        </w:rPr>
        <w:t xml:space="preserve">Altbach, P. G. (2006) </w:t>
      </w:r>
      <w:r>
        <w:rPr>
          <w:rFonts w:ascii="Arial Narrow" w:hAnsi="Arial Narrow" w:cs="Times New Roman"/>
        </w:rPr>
        <w:t>‘</w:t>
      </w:r>
      <w:r w:rsidRPr="006A5EFD">
        <w:rPr>
          <w:rFonts w:ascii="Arial Narrow" w:hAnsi="Arial Narrow" w:cs="Times New Roman"/>
        </w:rPr>
        <w:t>Globalization and the</w:t>
      </w:r>
      <w:r>
        <w:rPr>
          <w:rFonts w:ascii="Arial Narrow" w:hAnsi="Arial Narrow" w:cs="Times New Roman"/>
        </w:rPr>
        <w:t xml:space="preserve"> </w:t>
      </w:r>
      <w:r w:rsidRPr="006A5EFD">
        <w:rPr>
          <w:rFonts w:ascii="Arial Narrow" w:hAnsi="Arial Narrow" w:cs="Times New Roman"/>
        </w:rPr>
        <w:t>university: Realities in an unequal world</w:t>
      </w:r>
      <w:r>
        <w:rPr>
          <w:rFonts w:ascii="Arial Narrow" w:hAnsi="Arial Narrow" w:cs="Times New Roman"/>
        </w:rPr>
        <w:t>, i</w:t>
      </w:r>
      <w:r w:rsidRPr="006A5EFD">
        <w:rPr>
          <w:rFonts w:ascii="Arial Narrow" w:hAnsi="Arial Narrow" w:cs="Times New Roman"/>
        </w:rPr>
        <w:t>n</w:t>
      </w:r>
      <w:r>
        <w:rPr>
          <w:rFonts w:ascii="Arial Narrow" w:hAnsi="Arial Narrow" w:cs="Times New Roman"/>
        </w:rPr>
        <w:t xml:space="preserve"> </w:t>
      </w:r>
      <w:r w:rsidRPr="006A5EFD">
        <w:rPr>
          <w:rFonts w:ascii="Arial Narrow" w:hAnsi="Arial Narrow" w:cs="Times New Roman"/>
        </w:rPr>
        <w:t>J. J. F. Forest &amp; P. G. Altbach (Eds.),</w:t>
      </w:r>
      <w:r>
        <w:rPr>
          <w:rFonts w:ascii="Arial Narrow" w:hAnsi="Arial Narrow" w:cs="Times New Roman"/>
        </w:rPr>
        <w:t xml:space="preserve"> </w:t>
      </w:r>
      <w:r w:rsidRPr="006A5EFD">
        <w:rPr>
          <w:rFonts w:ascii="Arial Narrow" w:hAnsi="Arial Narrow" w:cs="Times New Roman"/>
        </w:rPr>
        <w:t>International handbook of higher education</w:t>
      </w:r>
      <w:r>
        <w:rPr>
          <w:rFonts w:ascii="Arial Narrow" w:hAnsi="Arial Narrow" w:cs="Times New Roman"/>
        </w:rPr>
        <w:t xml:space="preserve"> </w:t>
      </w:r>
      <w:r w:rsidRPr="006A5EFD">
        <w:rPr>
          <w:rFonts w:ascii="Arial Narrow" w:hAnsi="Arial Narrow" w:cs="Times New Roman"/>
        </w:rPr>
        <w:t>(Vol I, pp. 121–140). Dordrecht, The</w:t>
      </w:r>
      <w:r>
        <w:rPr>
          <w:rFonts w:ascii="Arial Narrow" w:hAnsi="Arial Narrow" w:cs="Times New Roman"/>
        </w:rPr>
        <w:t xml:space="preserve"> </w:t>
      </w:r>
      <w:r w:rsidRPr="006A5EFD">
        <w:rPr>
          <w:rFonts w:ascii="Arial Narrow" w:hAnsi="Arial Narrow" w:cs="Times New Roman"/>
        </w:rPr>
        <w:t>Netherlands: Springer</w:t>
      </w:r>
      <w:r>
        <w:rPr>
          <w:rFonts w:ascii="Arial Narrow" w:hAnsi="Arial Narrow" w:cs="Times New Roman"/>
        </w:rPr>
        <w:t>.</w:t>
      </w:r>
    </w:p>
    <w:p w:rsidR="00C40C77" w:rsidRDefault="00C40C77" w:rsidP="00973B40">
      <w:pPr>
        <w:jc w:val="both"/>
        <w:rPr>
          <w:rFonts w:ascii="Arial Narrow" w:hAnsi="Arial Narrow" w:cs="Times New Roman"/>
        </w:rPr>
      </w:pPr>
      <w:r w:rsidRPr="00C40C77">
        <w:rPr>
          <w:rFonts w:ascii="Arial Narrow" w:hAnsi="Arial Narrow" w:cs="Times New Roman"/>
        </w:rPr>
        <w:t>David, J. L. (1992) ‘Developing a strategy for internationalization in universities: Towards a conceptual framework’, in C. B. Klasek, B. J. Garavalia, K. J. Kellerman and B. B. Marx (eds) Bridges to the future: Strategies for internationalizing higher education (pp. 177-190) (Carbondale, IL: Association of International Education Administrators).</w:t>
      </w:r>
    </w:p>
    <w:p w:rsidR="00B66B9C" w:rsidRDefault="0019231F" w:rsidP="00973B40">
      <w:pPr>
        <w:jc w:val="both"/>
        <w:rPr>
          <w:rFonts w:ascii="Arial Narrow" w:hAnsi="Arial Narrow" w:cs="Times New Roman"/>
        </w:rPr>
      </w:pPr>
      <w:r>
        <w:rPr>
          <w:rFonts w:ascii="Arial Narrow" w:hAnsi="Arial Narrow" w:cs="Times New Roman"/>
        </w:rPr>
        <w:t>Fumasoli, T., and J. Huisman (</w:t>
      </w:r>
      <w:r w:rsidR="00B66B9C" w:rsidRPr="00B66B9C">
        <w:rPr>
          <w:rFonts w:ascii="Arial Narrow" w:hAnsi="Arial Narrow" w:cs="Times New Roman"/>
        </w:rPr>
        <w:t>2013</w:t>
      </w:r>
      <w:r>
        <w:rPr>
          <w:rFonts w:ascii="Arial Narrow" w:hAnsi="Arial Narrow" w:cs="Times New Roman"/>
        </w:rPr>
        <w:t>) ‘</w:t>
      </w:r>
      <w:r w:rsidR="00B66B9C" w:rsidRPr="00B66B9C">
        <w:rPr>
          <w:rFonts w:ascii="Arial Narrow" w:hAnsi="Arial Narrow" w:cs="Times New Roman"/>
        </w:rPr>
        <w:t>Strategic agency and system diversity: Conceptualizing institutional p</w:t>
      </w:r>
      <w:r>
        <w:rPr>
          <w:rFonts w:ascii="Arial Narrow" w:hAnsi="Arial Narrow" w:cs="Times New Roman"/>
        </w:rPr>
        <w:t>ositioning in higher education.’</w:t>
      </w:r>
      <w:r w:rsidR="00B66B9C" w:rsidRPr="00B66B9C">
        <w:rPr>
          <w:rFonts w:ascii="Arial Narrow" w:hAnsi="Arial Narrow" w:cs="Times New Roman"/>
        </w:rPr>
        <w:t xml:space="preserve"> Minerva 51: 155-169.</w:t>
      </w:r>
    </w:p>
    <w:p w:rsidR="00C40C77" w:rsidRDefault="00C40C77" w:rsidP="00973B40">
      <w:pPr>
        <w:jc w:val="both"/>
        <w:rPr>
          <w:rFonts w:ascii="Arial Narrow" w:hAnsi="Arial Narrow" w:cs="Times New Roman"/>
        </w:rPr>
      </w:pPr>
      <w:r w:rsidRPr="00C40C77">
        <w:rPr>
          <w:rFonts w:ascii="Arial Narrow" w:hAnsi="Arial Narrow" w:cs="Times New Roman"/>
        </w:rPr>
        <w:t>Hall, P. A., &amp; Lamont, M. (2009) Successful Societies: How Institutions and Culture Affect Health. Cambridge: Cambridge University Press.</w:t>
      </w:r>
    </w:p>
    <w:p w:rsidR="009C3369" w:rsidRDefault="009C3369" w:rsidP="00973B40">
      <w:pPr>
        <w:jc w:val="both"/>
        <w:rPr>
          <w:rFonts w:ascii="Arial Narrow" w:hAnsi="Arial Narrow" w:cs="Times New Roman"/>
        </w:rPr>
      </w:pPr>
      <w:r>
        <w:rPr>
          <w:rFonts w:ascii="Arial Narrow" w:hAnsi="Arial Narrow" w:cs="Times New Roman"/>
        </w:rPr>
        <w:t xml:space="preserve">Douglass, J. </w:t>
      </w:r>
      <w:r w:rsidR="00C43133">
        <w:rPr>
          <w:rFonts w:ascii="Arial Narrow" w:hAnsi="Arial Narrow" w:cs="Times New Roman"/>
        </w:rPr>
        <w:t xml:space="preserve">A. </w:t>
      </w:r>
      <w:r>
        <w:rPr>
          <w:rFonts w:ascii="Arial Narrow" w:hAnsi="Arial Narrow" w:cs="Times New Roman"/>
        </w:rPr>
        <w:t>(</w:t>
      </w:r>
      <w:r w:rsidR="00C43133">
        <w:rPr>
          <w:rFonts w:ascii="Arial Narrow" w:hAnsi="Arial Narrow" w:cs="Times New Roman"/>
        </w:rPr>
        <w:t>in press)</w:t>
      </w:r>
      <w:r w:rsidR="00C43133" w:rsidRPr="00C43133">
        <w:rPr>
          <w:rFonts w:ascii="Arial Narrow" w:hAnsi="Arial Narrow" w:cs="Times New Roman"/>
        </w:rPr>
        <w:t xml:space="preserve"> </w:t>
      </w:r>
      <w:r w:rsidR="00C43133" w:rsidRPr="00C43133">
        <w:rPr>
          <w:rFonts w:ascii="Arial Narrow" w:hAnsi="Arial Narrow" w:cs="Times New Roman"/>
          <w:i/>
        </w:rPr>
        <w:t>A New Flagship University: Changing the Paradigm from Global Rankings to National Relevancy</w:t>
      </w:r>
      <w:r w:rsidR="00C43133">
        <w:rPr>
          <w:rFonts w:ascii="Arial Narrow" w:hAnsi="Arial Narrow" w:cs="Times New Roman"/>
        </w:rPr>
        <w:t xml:space="preserve">. </w:t>
      </w:r>
      <w:r w:rsidR="00C43133" w:rsidRPr="00C43133">
        <w:rPr>
          <w:rFonts w:ascii="Arial Narrow" w:hAnsi="Arial Narrow" w:cs="Times New Roman"/>
        </w:rPr>
        <w:t>Palgrave Macmillan</w:t>
      </w:r>
      <w:r w:rsidR="00C43133">
        <w:rPr>
          <w:rFonts w:ascii="Arial Narrow" w:hAnsi="Arial Narrow" w:cs="Times New Roman"/>
        </w:rPr>
        <w:t>.</w:t>
      </w:r>
    </w:p>
    <w:p w:rsidR="001C6E64" w:rsidRDefault="001C6E64" w:rsidP="00973B40">
      <w:pPr>
        <w:jc w:val="both"/>
        <w:rPr>
          <w:rFonts w:ascii="Arial Narrow" w:hAnsi="Arial Narrow" w:cs="Times New Roman"/>
        </w:rPr>
      </w:pPr>
      <w:r w:rsidRPr="001C6E64">
        <w:rPr>
          <w:rFonts w:ascii="Arial Narrow" w:hAnsi="Arial Narrow" w:cs="Times New Roman"/>
        </w:rPr>
        <w:t>Klemenčič,</w:t>
      </w:r>
      <w:r w:rsidR="0019231F">
        <w:rPr>
          <w:rFonts w:ascii="Arial Narrow" w:hAnsi="Arial Narrow" w:cs="Times New Roman"/>
        </w:rPr>
        <w:t xml:space="preserve"> M., </w:t>
      </w:r>
      <w:r w:rsidRPr="001C6E64">
        <w:rPr>
          <w:rFonts w:ascii="Arial Narrow" w:hAnsi="Arial Narrow" w:cs="Times New Roman"/>
        </w:rPr>
        <w:t>N</w:t>
      </w:r>
      <w:r w:rsidR="0019231F">
        <w:rPr>
          <w:rFonts w:ascii="Arial Narrow" w:hAnsi="Arial Narrow" w:cs="Times New Roman"/>
        </w:rPr>
        <w:t>.</w:t>
      </w:r>
      <w:r w:rsidR="000C280F">
        <w:rPr>
          <w:rFonts w:ascii="Arial Narrow" w:hAnsi="Arial Narrow" w:cs="Times New Roman"/>
        </w:rPr>
        <w:t xml:space="preserve"> Šćukanec &amp; </w:t>
      </w:r>
      <w:r w:rsidRPr="001C6E64">
        <w:rPr>
          <w:rFonts w:ascii="Arial Narrow" w:hAnsi="Arial Narrow" w:cs="Times New Roman"/>
        </w:rPr>
        <w:t>Komljenovič</w:t>
      </w:r>
      <w:r w:rsidR="000C280F">
        <w:rPr>
          <w:rFonts w:ascii="Arial Narrow" w:hAnsi="Arial Narrow" w:cs="Times New Roman"/>
        </w:rPr>
        <w:t>, J. (2015)</w:t>
      </w:r>
      <w:r w:rsidRPr="001C6E64">
        <w:rPr>
          <w:rFonts w:ascii="Arial Narrow" w:hAnsi="Arial Narrow" w:cs="Times New Roman"/>
        </w:rPr>
        <w:t xml:space="preserve"> </w:t>
      </w:r>
      <w:r w:rsidR="000C280F">
        <w:rPr>
          <w:rFonts w:ascii="Arial Narrow" w:hAnsi="Arial Narrow" w:cs="Times New Roman"/>
        </w:rPr>
        <w:t>‘</w:t>
      </w:r>
      <w:r w:rsidRPr="001C6E64">
        <w:rPr>
          <w:rFonts w:ascii="Arial Narrow" w:hAnsi="Arial Narrow" w:cs="Times New Roman"/>
        </w:rPr>
        <w:t>Decisions Support Issues in Central and Eastern Europe</w:t>
      </w:r>
      <w:r w:rsidR="000C280F">
        <w:rPr>
          <w:rFonts w:ascii="Arial Narrow" w:hAnsi="Arial Narrow" w:cs="Times New Roman"/>
        </w:rPr>
        <w:t>’, i</w:t>
      </w:r>
      <w:r w:rsidRPr="001C6E64">
        <w:rPr>
          <w:rFonts w:ascii="Arial Narrow" w:hAnsi="Arial Narrow" w:cs="Times New Roman"/>
        </w:rPr>
        <w:t xml:space="preserve">n Karen L. Webber and Angel J. Calderon (eds.) Institutional Research and Planning in Higher Education: Global Themes and Context. </w:t>
      </w:r>
      <w:r w:rsidR="000C280F">
        <w:rPr>
          <w:rFonts w:ascii="Arial Narrow" w:hAnsi="Arial Narrow" w:cs="Times New Roman"/>
        </w:rPr>
        <w:t xml:space="preserve">(Chapter 6, pp. 71-85) </w:t>
      </w:r>
      <w:r w:rsidRPr="001C6E64">
        <w:rPr>
          <w:rFonts w:ascii="Arial Narrow" w:hAnsi="Arial Narrow" w:cs="Times New Roman"/>
        </w:rPr>
        <w:t>Routledge/Taylor &amp; Francis</w:t>
      </w:r>
      <w:r w:rsidR="000C280F">
        <w:rPr>
          <w:rFonts w:ascii="Arial Narrow" w:hAnsi="Arial Narrow" w:cs="Times New Roman"/>
        </w:rPr>
        <w:t>.</w:t>
      </w:r>
    </w:p>
    <w:p w:rsidR="00C43133" w:rsidRDefault="00C43133" w:rsidP="00973B40">
      <w:pPr>
        <w:jc w:val="both"/>
        <w:rPr>
          <w:rFonts w:ascii="Arial Narrow" w:hAnsi="Arial Narrow" w:cs="Times New Roman"/>
        </w:rPr>
      </w:pPr>
      <w:r>
        <w:rPr>
          <w:rFonts w:ascii="Arial Narrow" w:hAnsi="Arial Narrow" w:cs="Times New Roman"/>
        </w:rPr>
        <w:t>Klemenčič</w:t>
      </w:r>
      <w:r w:rsidR="000C280F">
        <w:rPr>
          <w:rFonts w:ascii="Arial Narrow" w:hAnsi="Arial Narrow" w:cs="Times New Roman"/>
        </w:rPr>
        <w:t xml:space="preserve">, M. &amp; </w:t>
      </w:r>
      <w:r w:rsidRPr="00C43133">
        <w:rPr>
          <w:rFonts w:ascii="Arial Narrow" w:hAnsi="Arial Narrow" w:cs="Times New Roman"/>
        </w:rPr>
        <w:t>F</w:t>
      </w:r>
      <w:r>
        <w:rPr>
          <w:rFonts w:ascii="Arial Narrow" w:hAnsi="Arial Narrow" w:cs="Times New Roman"/>
        </w:rPr>
        <w:t>lander</w:t>
      </w:r>
      <w:r w:rsidR="0019231F">
        <w:rPr>
          <w:rFonts w:ascii="Arial Narrow" w:hAnsi="Arial Narrow" w:cs="Times New Roman"/>
        </w:rPr>
        <w:t>, A. (2014</w:t>
      </w:r>
      <w:r w:rsidRPr="00C43133">
        <w:rPr>
          <w:rFonts w:ascii="Arial Narrow" w:hAnsi="Arial Narrow" w:cs="Times New Roman"/>
        </w:rPr>
        <w:t>) Evaluation of the impact of the ERASMUS Programme on higher ed</w:t>
      </w:r>
      <w:r>
        <w:rPr>
          <w:rFonts w:ascii="Arial Narrow" w:hAnsi="Arial Narrow" w:cs="Times New Roman"/>
        </w:rPr>
        <w:t xml:space="preserve">ucation in Slovenia. </w:t>
      </w:r>
      <w:r w:rsidRPr="00C43133">
        <w:rPr>
          <w:rFonts w:ascii="Arial Narrow" w:hAnsi="Arial Narrow" w:cs="Times New Roman"/>
        </w:rPr>
        <w:t>Ljubljana: Centre of the Republic of Slovenia for Mobility and European Educational and Training Programmes (CMEPIUS</w:t>
      </w:r>
      <w:r>
        <w:rPr>
          <w:rFonts w:ascii="Arial Narrow" w:hAnsi="Arial Narrow" w:cs="Times New Roman"/>
        </w:rPr>
        <w:t>).</w:t>
      </w:r>
      <w:r w:rsidRPr="00C43133">
        <w:rPr>
          <w:rFonts w:ascii="Arial Narrow" w:hAnsi="Arial Narrow" w:cs="Times New Roman"/>
        </w:rPr>
        <w:t xml:space="preserve"> http://www.cmepius.si/en/files/cmepius/userfiles/publikacije/2014/Eval_en_Erasmus.pdf</w:t>
      </w:r>
    </w:p>
    <w:p w:rsidR="00C43133" w:rsidRDefault="00C43133" w:rsidP="00973B40">
      <w:pPr>
        <w:jc w:val="both"/>
        <w:rPr>
          <w:rFonts w:ascii="Arial Narrow" w:hAnsi="Arial Narrow" w:cs="Times New Roman"/>
        </w:rPr>
      </w:pPr>
      <w:r w:rsidRPr="00C43133">
        <w:rPr>
          <w:rFonts w:ascii="Arial Narrow" w:hAnsi="Arial Narrow" w:cs="Times New Roman"/>
        </w:rPr>
        <w:t>Klemenčič, M., Zgaga, P. (2013) Internationalisation at the European periphery and academics’ geographic preferences for partnership: focus on the Western Balkans. In Weaving the future of global partnerships: A conversation starter for the EAIE 2013 Annual Conference.</w:t>
      </w:r>
      <w:r w:rsidR="000C280F" w:rsidRPr="000C280F">
        <w:t xml:space="preserve"> </w:t>
      </w:r>
      <w:r w:rsidR="000C280F" w:rsidRPr="000C280F">
        <w:rPr>
          <w:rFonts w:ascii="Arial Narrow" w:hAnsi="Arial Narrow" w:cs="Times New Roman"/>
        </w:rPr>
        <w:t>(pp. 41-46)</w:t>
      </w:r>
      <w:r w:rsidRPr="00C43133">
        <w:rPr>
          <w:rFonts w:ascii="Arial Narrow" w:hAnsi="Arial Narrow" w:cs="Times New Roman"/>
        </w:rPr>
        <w:t xml:space="preserve"> Amsterdam: European Association for International Education.</w:t>
      </w:r>
    </w:p>
    <w:p w:rsidR="00C43133" w:rsidRPr="00C43133" w:rsidRDefault="00C43133" w:rsidP="00973B40">
      <w:pPr>
        <w:jc w:val="both"/>
        <w:rPr>
          <w:rFonts w:ascii="Arial Narrow" w:hAnsi="Arial Narrow" w:cs="Times New Roman"/>
        </w:rPr>
      </w:pPr>
      <w:r>
        <w:rPr>
          <w:rFonts w:ascii="Arial Narrow" w:hAnsi="Arial Narrow" w:cs="Times New Roman"/>
        </w:rPr>
        <w:t xml:space="preserve">Kolster, R. (2014) </w:t>
      </w:r>
      <w:r w:rsidR="000C280F">
        <w:rPr>
          <w:rFonts w:ascii="Arial Narrow" w:hAnsi="Arial Narrow" w:cs="Times New Roman"/>
        </w:rPr>
        <w:t>‘</w:t>
      </w:r>
      <w:r w:rsidRPr="00C43133">
        <w:rPr>
          <w:rFonts w:ascii="Arial Narrow" w:hAnsi="Arial Narrow" w:cs="Times New Roman"/>
        </w:rPr>
        <w:t>Academic attractiveness of countries; a possible benchmark strategy applied to the Netherlands</w:t>
      </w:r>
      <w:r w:rsidR="000C280F">
        <w:rPr>
          <w:rFonts w:ascii="Arial Narrow" w:hAnsi="Arial Narrow" w:cs="Times New Roman"/>
        </w:rPr>
        <w:t>’</w:t>
      </w:r>
      <w:r>
        <w:rPr>
          <w:rFonts w:ascii="Arial Narrow" w:hAnsi="Arial Narrow" w:cs="Times New Roman"/>
        </w:rPr>
        <w:t xml:space="preserve">. </w:t>
      </w:r>
      <w:r w:rsidRPr="000C280F">
        <w:rPr>
          <w:rFonts w:ascii="Arial Narrow" w:hAnsi="Arial Narrow" w:cs="Times New Roman"/>
          <w:i/>
        </w:rPr>
        <w:t>European Journal of Higher Education</w:t>
      </w:r>
      <w:r>
        <w:rPr>
          <w:rFonts w:ascii="Arial Narrow" w:hAnsi="Arial Narrow" w:cs="Times New Roman"/>
        </w:rPr>
        <w:t xml:space="preserve"> 4(2): 118-134.</w:t>
      </w:r>
    </w:p>
    <w:p w:rsidR="00C43133" w:rsidRPr="00C43133" w:rsidRDefault="00C43133" w:rsidP="00973B40">
      <w:pPr>
        <w:jc w:val="both"/>
        <w:rPr>
          <w:rFonts w:ascii="Arial Narrow" w:hAnsi="Arial Narrow" w:cs="Times New Roman"/>
        </w:rPr>
      </w:pPr>
      <w:r w:rsidRPr="00C43133">
        <w:rPr>
          <w:rFonts w:ascii="Arial Narrow" w:hAnsi="Arial Narrow" w:cs="Times New Roman"/>
        </w:rPr>
        <w:t xml:space="preserve">Knight, J. (2013) ‘The changing landscape of higher education internationalisation – for better or worse?’, Perspectives: Policy and Practice in Higher Education, 17(3), 84-90. </w:t>
      </w:r>
    </w:p>
    <w:p w:rsidR="00674B90" w:rsidRDefault="00674B90" w:rsidP="00973B40">
      <w:pPr>
        <w:jc w:val="both"/>
        <w:rPr>
          <w:rFonts w:ascii="Arial Narrow" w:hAnsi="Arial Narrow" w:cs="Times New Roman"/>
        </w:rPr>
      </w:pPr>
      <w:r w:rsidRPr="00674B90">
        <w:rPr>
          <w:rFonts w:ascii="Arial Narrow" w:hAnsi="Arial Narrow" w:cs="Times New Roman"/>
        </w:rPr>
        <w:t>Margins</w:t>
      </w:r>
      <w:r>
        <w:rPr>
          <w:rFonts w:ascii="Arial Narrow" w:hAnsi="Arial Narrow" w:cs="Times New Roman"/>
        </w:rPr>
        <w:t>on, S. (2011</w:t>
      </w:r>
      <w:r w:rsidRPr="00674B90">
        <w:rPr>
          <w:rFonts w:ascii="Arial Narrow" w:hAnsi="Arial Narrow" w:cs="Times New Roman"/>
        </w:rPr>
        <w:t>) ‘Strategizing and ordering the global’, in R. King, S. Marginson &amp; R. Naidoo (eds</w:t>
      </w:r>
      <w:r w:rsidR="00C43133">
        <w:rPr>
          <w:rFonts w:ascii="Arial Narrow" w:hAnsi="Arial Narrow" w:cs="Times New Roman"/>
        </w:rPr>
        <w:t>.</w:t>
      </w:r>
      <w:r w:rsidRPr="00674B90">
        <w:rPr>
          <w:rFonts w:ascii="Arial Narrow" w:hAnsi="Arial Narrow" w:cs="Times New Roman"/>
        </w:rPr>
        <w:t>) Handbook on Globalization and Higher Education (pp. 394-414) (Cheltenham: Edward Elgar Publishing).</w:t>
      </w:r>
    </w:p>
    <w:p w:rsidR="00236705" w:rsidRDefault="000C280F" w:rsidP="00236705">
      <w:pPr>
        <w:jc w:val="both"/>
        <w:rPr>
          <w:rFonts w:ascii="Arial Narrow" w:hAnsi="Arial Narrow" w:cs="Times New Roman"/>
        </w:rPr>
      </w:pPr>
      <w:r>
        <w:rPr>
          <w:rFonts w:ascii="Arial Narrow" w:hAnsi="Arial Narrow" w:cs="Times New Roman"/>
        </w:rPr>
        <w:t>Pinheiro, R., P. V.</w:t>
      </w:r>
      <w:r w:rsidR="00236705" w:rsidRPr="00236705">
        <w:rPr>
          <w:rFonts w:ascii="Arial Narrow" w:hAnsi="Arial Narrow" w:cs="Times New Roman"/>
        </w:rPr>
        <w:t xml:space="preserve"> Langa</w:t>
      </w:r>
      <w:r>
        <w:rPr>
          <w:rFonts w:ascii="Arial Narrow" w:hAnsi="Arial Narrow" w:cs="Times New Roman"/>
        </w:rPr>
        <w:t xml:space="preserve"> &amp; </w:t>
      </w:r>
      <w:r w:rsidR="00236705" w:rsidRPr="00236705">
        <w:rPr>
          <w:rFonts w:ascii="Arial Narrow" w:hAnsi="Arial Narrow" w:cs="Times New Roman"/>
        </w:rPr>
        <w:t>Pausits</w:t>
      </w:r>
      <w:r>
        <w:rPr>
          <w:rFonts w:ascii="Arial Narrow" w:hAnsi="Arial Narrow" w:cs="Times New Roman"/>
        </w:rPr>
        <w:t>, A. (2015) ‘</w:t>
      </w:r>
      <w:r w:rsidRPr="000C280F">
        <w:rPr>
          <w:rFonts w:ascii="Arial Narrow" w:hAnsi="Arial Narrow" w:cs="Times New Roman"/>
        </w:rPr>
        <w:t>One and two equals three? The third mission of higher education institutions</w:t>
      </w:r>
      <w:r>
        <w:rPr>
          <w:rFonts w:ascii="Arial Narrow" w:hAnsi="Arial Narrow" w:cs="Times New Roman"/>
        </w:rPr>
        <w:t>’ European Journal of Higher Education 5(3) 2015, pp.</w:t>
      </w:r>
      <w:r w:rsidR="00236705" w:rsidRPr="00236705">
        <w:rPr>
          <w:rFonts w:ascii="Arial Narrow" w:hAnsi="Arial Narrow" w:cs="Times New Roman"/>
        </w:rPr>
        <w:t xml:space="preserve"> 233-249</w:t>
      </w:r>
      <w:r>
        <w:rPr>
          <w:rFonts w:ascii="Arial Narrow" w:hAnsi="Arial Narrow" w:cs="Times New Roman"/>
        </w:rPr>
        <w:t>.</w:t>
      </w:r>
    </w:p>
    <w:p w:rsidR="00C43133" w:rsidRDefault="00C43133" w:rsidP="00973B40">
      <w:pPr>
        <w:jc w:val="both"/>
        <w:rPr>
          <w:rFonts w:ascii="Arial Narrow" w:hAnsi="Arial Narrow"/>
        </w:rPr>
      </w:pPr>
      <w:r w:rsidRPr="00C43133">
        <w:rPr>
          <w:rFonts w:ascii="Arial Narrow" w:hAnsi="Arial Narrow"/>
        </w:rPr>
        <w:t>Qiang, Z. (2003). Internationalization of Higher Education: towards a conceptual framework. Policy Futures in Education, 1(2), 248–270.</w:t>
      </w:r>
    </w:p>
    <w:p w:rsidR="00674B90" w:rsidRDefault="00674B90" w:rsidP="00973B40">
      <w:pPr>
        <w:jc w:val="both"/>
        <w:rPr>
          <w:rFonts w:ascii="Arial Narrow" w:hAnsi="Arial Narrow"/>
        </w:rPr>
      </w:pPr>
      <w:r w:rsidRPr="00674B90">
        <w:rPr>
          <w:rFonts w:ascii="Arial Narrow" w:hAnsi="Arial Narrow"/>
        </w:rPr>
        <w:t>Scott, P. (1998) ‘Massification, Internationalization and Globalization’, in P. Scott (eds) The Globalization of Higher Education (pp. 108-129) (Buckingham: The Soceity for Research into Higher Education/Open University Press).</w:t>
      </w:r>
    </w:p>
    <w:p w:rsidR="00D30D60" w:rsidRPr="00367848" w:rsidRDefault="00674B90" w:rsidP="000C280F">
      <w:pPr>
        <w:jc w:val="both"/>
        <w:rPr>
          <w:rFonts w:ascii="Arial Narrow" w:hAnsi="Arial Narrow" w:cs="Times New Roman"/>
        </w:rPr>
      </w:pPr>
      <w:r w:rsidRPr="00674B90">
        <w:rPr>
          <w:rFonts w:ascii="Arial Narrow" w:hAnsi="Arial Narrow"/>
        </w:rPr>
        <w:t>Van der Wende, M. C., (2001) Internationalisation Policies: about new trends and contrasting Paradigms. Higher Education Policy, 14(3): 249-259.</w:t>
      </w:r>
    </w:p>
    <w:sectPr w:rsidR="00D30D60" w:rsidRPr="0036784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E5A" w:rsidRDefault="003A7E5A" w:rsidP="00510E35">
      <w:pPr>
        <w:spacing w:after="0" w:line="240" w:lineRule="auto"/>
      </w:pPr>
      <w:r>
        <w:separator/>
      </w:r>
    </w:p>
  </w:endnote>
  <w:endnote w:type="continuationSeparator" w:id="0">
    <w:p w:rsidR="003A7E5A" w:rsidRDefault="003A7E5A" w:rsidP="0051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ntium Plus">
    <w:panose1 w:val="02000503060000020004"/>
    <w:charset w:val="00"/>
    <w:family w:val="auto"/>
    <w:pitch w:val="variable"/>
    <w:sig w:usb0="E00002FF" w:usb1="5200A1FB" w:usb2="02000009" w:usb3="00000000" w:csb0="0000019F" w:csb1="00000000"/>
  </w:font>
  <w:font w:name="HelveticaNeue-Medium">
    <w:altName w:val="Arial"/>
    <w:charset w:val="00"/>
    <w:family w:val="swiss"/>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E5A" w:rsidRDefault="003A7E5A" w:rsidP="00510E35">
      <w:pPr>
        <w:spacing w:after="0" w:line="240" w:lineRule="auto"/>
      </w:pPr>
      <w:r>
        <w:separator/>
      </w:r>
    </w:p>
  </w:footnote>
  <w:footnote w:type="continuationSeparator" w:id="0">
    <w:p w:rsidR="003A7E5A" w:rsidRDefault="003A7E5A" w:rsidP="00510E35">
      <w:pPr>
        <w:spacing w:after="0" w:line="240" w:lineRule="auto"/>
      </w:pPr>
      <w:r>
        <w:continuationSeparator/>
      </w:r>
    </w:p>
  </w:footnote>
  <w:footnote w:id="1">
    <w:p w:rsidR="006054E2" w:rsidRPr="0012182A" w:rsidRDefault="006054E2" w:rsidP="006054E2">
      <w:pPr>
        <w:pStyle w:val="FootnoteText"/>
        <w:rPr>
          <w:lang w:val="en-US"/>
        </w:rPr>
      </w:pPr>
      <w:r>
        <w:rPr>
          <w:rStyle w:val="FootnoteReference"/>
        </w:rPr>
        <w:footnoteRef/>
      </w:r>
      <w:r>
        <w:t xml:space="preserve"> </w:t>
      </w:r>
      <w:r>
        <w:rPr>
          <w:lang w:val="en-US"/>
        </w:rPr>
        <w:t xml:space="preserve">I thank the unanimous reviewer for reminding me of centers and peripheries within countries. </w:t>
      </w:r>
    </w:p>
  </w:footnote>
  <w:footnote w:id="2">
    <w:p w:rsidR="0032285A" w:rsidRPr="0032285A" w:rsidRDefault="0032285A">
      <w:pPr>
        <w:pStyle w:val="FootnoteText"/>
        <w:rPr>
          <w:lang w:val="en-US"/>
        </w:rPr>
      </w:pPr>
      <w:r>
        <w:rPr>
          <w:rStyle w:val="FootnoteReference"/>
        </w:rPr>
        <w:footnoteRef/>
      </w:r>
      <w:r>
        <w:t xml:space="preserve"> </w:t>
      </w:r>
      <w:r w:rsidR="00B66B9C">
        <w:t xml:space="preserve">Eurostat: </w:t>
      </w:r>
      <w:r w:rsidR="004F3EEE" w:rsidRPr="004F3EEE">
        <w:t xml:space="preserve">http://ec.europa.eu/eurostat/en/web/products-datasets/-/MIGR_IMM1CTZ </w:t>
      </w:r>
      <w:r w:rsidR="004F3EEE">
        <w:t xml:space="preserve"> Since 2007, Spain as experienced increase in emigration due to the effects of financial crisis.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01320"/>
      <w:docPartObj>
        <w:docPartGallery w:val="Page Numbers (Top of Page)"/>
        <w:docPartUnique/>
      </w:docPartObj>
    </w:sdtPr>
    <w:sdtEndPr>
      <w:rPr>
        <w:noProof/>
      </w:rPr>
    </w:sdtEndPr>
    <w:sdtContent>
      <w:p w:rsidR="00EB254F" w:rsidRDefault="00EB254F">
        <w:pPr>
          <w:pStyle w:val="Header"/>
          <w:jc w:val="center"/>
        </w:pPr>
        <w:r>
          <w:fldChar w:fldCharType="begin"/>
        </w:r>
        <w:r>
          <w:instrText xml:space="preserve"> PAGE   \* MERGEFORMAT </w:instrText>
        </w:r>
        <w:r>
          <w:fldChar w:fldCharType="separate"/>
        </w:r>
        <w:r w:rsidR="003A7E5A">
          <w:rPr>
            <w:noProof/>
          </w:rPr>
          <w:t>1</w:t>
        </w:r>
        <w:r>
          <w:rPr>
            <w:noProof/>
          </w:rPr>
          <w:fldChar w:fldCharType="end"/>
        </w:r>
      </w:p>
    </w:sdtContent>
  </w:sdt>
  <w:p w:rsidR="00EB254F" w:rsidRDefault="00EB2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Gentium Plus"/>
      </w:r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multilevel"/>
    <w:tmpl w:val="00000004"/>
    <w:name w:val="WW8Num5"/>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080" w:hanging="72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
    <w:nsid w:val="00000005"/>
    <w:multiLevelType w:val="multilevel"/>
    <w:tmpl w:val="00000005"/>
    <w:name w:val="WW8Num6"/>
    <w:lvl w:ilvl="0">
      <w:start w:val="2"/>
      <w:numFmt w:val="decimal"/>
      <w:lvlText w:val="%1"/>
      <w:lvlJc w:val="left"/>
      <w:pPr>
        <w:tabs>
          <w:tab w:val="num" w:pos="0"/>
        </w:tabs>
        <w:ind w:left="405" w:hanging="405"/>
      </w:pPr>
    </w:lvl>
    <w:lvl w:ilvl="1">
      <w:start w:val="3"/>
      <w:numFmt w:val="decimal"/>
      <w:lvlText w:val="%1.%2"/>
      <w:lvlJc w:val="left"/>
      <w:pPr>
        <w:tabs>
          <w:tab w:val="num" w:pos="0"/>
        </w:tabs>
        <w:ind w:left="585" w:hanging="405"/>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440" w:hanging="72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2880" w:hanging="1440"/>
      </w:pPr>
    </w:lvl>
  </w:abstractNum>
  <w:abstractNum w:abstractNumId="5">
    <w:nsid w:val="00000006"/>
    <w:multiLevelType w:val="multilevel"/>
    <w:tmpl w:val="00000006"/>
    <w:name w:val="WW8Num7"/>
    <w:lvl w:ilvl="0">
      <w:start w:val="3"/>
      <w:numFmt w:val="decimal"/>
      <w:lvlText w:val="%1"/>
      <w:lvlJc w:val="left"/>
      <w:pPr>
        <w:tabs>
          <w:tab w:val="num" w:pos="0"/>
        </w:tabs>
        <w:ind w:left="450" w:hanging="450"/>
      </w:pPr>
    </w:lvl>
    <w:lvl w:ilvl="1">
      <w:start w:val="2"/>
      <w:numFmt w:val="decimal"/>
      <w:lvlText w:val="%1.%2"/>
      <w:lvlJc w:val="left"/>
      <w:pPr>
        <w:tabs>
          <w:tab w:val="num" w:pos="0"/>
        </w:tabs>
        <w:ind w:left="630" w:hanging="450"/>
      </w:p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6">
    <w:nsid w:val="00000007"/>
    <w:multiLevelType w:val="singleLevel"/>
    <w:tmpl w:val="00000007"/>
    <w:name w:val="WW8Num8"/>
    <w:lvl w:ilvl="0">
      <w:start w:val="1"/>
      <w:numFmt w:val="decimal"/>
      <w:lvlText w:val="%1."/>
      <w:lvlJc w:val="left"/>
      <w:pPr>
        <w:tabs>
          <w:tab w:val="num" w:pos="0"/>
        </w:tabs>
        <w:ind w:left="720" w:hanging="360"/>
      </w:pPr>
    </w:lvl>
  </w:abstractNum>
  <w:abstractNum w:abstractNumId="7">
    <w:nsid w:val="00000008"/>
    <w:multiLevelType w:val="singleLevel"/>
    <w:tmpl w:val="00000008"/>
    <w:name w:val="WW8Num9"/>
    <w:lvl w:ilvl="0">
      <w:start w:val="1"/>
      <w:numFmt w:val="decimal"/>
      <w:lvlText w:val="%1)"/>
      <w:lvlJc w:val="left"/>
      <w:pPr>
        <w:tabs>
          <w:tab w:val="num" w:pos="0"/>
        </w:tabs>
        <w:ind w:left="720" w:hanging="360"/>
      </w:p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HelveticaNeue-Medium" w:hAnsi="HelveticaNeue-Medium" w:cs="HelveticaNeue-Medium"/>
      </w:rPr>
    </w:lvl>
  </w:abstractNum>
  <w:abstractNum w:abstractNumId="9">
    <w:nsid w:val="0000000A"/>
    <w:multiLevelType w:val="singleLevel"/>
    <w:tmpl w:val="0000000A"/>
    <w:name w:val="WW8Num11"/>
    <w:lvl w:ilvl="0">
      <w:start w:val="1"/>
      <w:numFmt w:val="decimal"/>
      <w:lvlText w:val="%1."/>
      <w:lvlJc w:val="left"/>
      <w:pPr>
        <w:tabs>
          <w:tab w:val="num" w:pos="0"/>
        </w:tabs>
        <w:ind w:left="720" w:hanging="360"/>
      </w:pPr>
    </w:lvl>
  </w:abstractNum>
  <w:abstractNum w:abstractNumId="10">
    <w:nsid w:val="0000000B"/>
    <w:multiLevelType w:val="singleLevel"/>
    <w:tmpl w:val="0000000B"/>
    <w:name w:val="WW8Num12"/>
    <w:lvl w:ilvl="0">
      <w:start w:val="2"/>
      <w:numFmt w:val="bullet"/>
      <w:lvlText w:val="-"/>
      <w:lvlJc w:val="left"/>
      <w:pPr>
        <w:tabs>
          <w:tab w:val="num" w:pos="0"/>
        </w:tabs>
        <w:ind w:left="720" w:hanging="360"/>
      </w:pPr>
      <w:rPr>
        <w:rFonts w:ascii="Gentium Plus" w:hAnsi="Gentium Plus" w:cs="Gentium Plus"/>
      </w:rPr>
    </w:lvl>
  </w:abstractNum>
  <w:abstractNum w:abstractNumId="11">
    <w:nsid w:val="0000000C"/>
    <w:multiLevelType w:val="multilevel"/>
    <w:tmpl w:val="0000000C"/>
    <w:name w:val="WW8Num13"/>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nsid w:val="02651508"/>
    <w:multiLevelType w:val="hybridMultilevel"/>
    <w:tmpl w:val="3B36D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3237AA1"/>
    <w:multiLevelType w:val="hybridMultilevel"/>
    <w:tmpl w:val="FBFC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90E7E5A"/>
    <w:multiLevelType w:val="hybridMultilevel"/>
    <w:tmpl w:val="4970E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6EF0DE8"/>
    <w:multiLevelType w:val="multilevel"/>
    <w:tmpl w:val="B11ACA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303578A"/>
    <w:multiLevelType w:val="hybridMultilevel"/>
    <w:tmpl w:val="22C674E2"/>
    <w:lvl w:ilvl="0" w:tplc="CB9A5DC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0E5B84"/>
    <w:multiLevelType w:val="multilevel"/>
    <w:tmpl w:val="4D2851DC"/>
    <w:lvl w:ilvl="0">
      <w:start w:val="3"/>
      <w:numFmt w:val="decimal"/>
      <w:lvlText w:val="%1"/>
      <w:lvlJc w:val="left"/>
      <w:pPr>
        <w:ind w:left="360" w:hanging="360"/>
      </w:pPr>
      <w:rPr>
        <w:rFonts w:eastAsia="Times New Roman" w:hint="default"/>
        <w:color w:val="4F81BD"/>
        <w:sz w:val="26"/>
      </w:rPr>
    </w:lvl>
    <w:lvl w:ilvl="1">
      <w:start w:val="5"/>
      <w:numFmt w:val="decimal"/>
      <w:lvlText w:val="%1.%2"/>
      <w:lvlJc w:val="left"/>
      <w:pPr>
        <w:ind w:left="360" w:hanging="360"/>
      </w:pPr>
      <w:rPr>
        <w:rFonts w:eastAsia="Times New Roman" w:hint="default"/>
        <w:color w:val="4F81BD"/>
        <w:sz w:val="26"/>
      </w:rPr>
    </w:lvl>
    <w:lvl w:ilvl="2">
      <w:start w:val="1"/>
      <w:numFmt w:val="decimal"/>
      <w:lvlText w:val="%1.%2.%3"/>
      <w:lvlJc w:val="left"/>
      <w:pPr>
        <w:ind w:left="720" w:hanging="720"/>
      </w:pPr>
      <w:rPr>
        <w:rFonts w:eastAsia="Times New Roman" w:hint="default"/>
        <w:color w:val="4F81BD"/>
        <w:sz w:val="26"/>
      </w:rPr>
    </w:lvl>
    <w:lvl w:ilvl="3">
      <w:start w:val="1"/>
      <w:numFmt w:val="decimal"/>
      <w:lvlText w:val="%1.%2.%3.%4"/>
      <w:lvlJc w:val="left"/>
      <w:pPr>
        <w:ind w:left="1080" w:hanging="1080"/>
      </w:pPr>
      <w:rPr>
        <w:rFonts w:eastAsia="Times New Roman" w:hint="default"/>
        <w:color w:val="4F81BD"/>
        <w:sz w:val="26"/>
      </w:rPr>
    </w:lvl>
    <w:lvl w:ilvl="4">
      <w:start w:val="1"/>
      <w:numFmt w:val="decimal"/>
      <w:lvlText w:val="%1.%2.%3.%4.%5"/>
      <w:lvlJc w:val="left"/>
      <w:pPr>
        <w:ind w:left="1080" w:hanging="1080"/>
      </w:pPr>
      <w:rPr>
        <w:rFonts w:eastAsia="Times New Roman" w:hint="default"/>
        <w:color w:val="4F81BD"/>
        <w:sz w:val="26"/>
      </w:rPr>
    </w:lvl>
    <w:lvl w:ilvl="5">
      <w:start w:val="1"/>
      <w:numFmt w:val="decimal"/>
      <w:lvlText w:val="%1.%2.%3.%4.%5.%6"/>
      <w:lvlJc w:val="left"/>
      <w:pPr>
        <w:ind w:left="1440" w:hanging="1440"/>
      </w:pPr>
      <w:rPr>
        <w:rFonts w:eastAsia="Times New Roman" w:hint="default"/>
        <w:color w:val="4F81BD"/>
        <w:sz w:val="26"/>
      </w:rPr>
    </w:lvl>
    <w:lvl w:ilvl="6">
      <w:start w:val="1"/>
      <w:numFmt w:val="decimal"/>
      <w:lvlText w:val="%1.%2.%3.%4.%5.%6.%7"/>
      <w:lvlJc w:val="left"/>
      <w:pPr>
        <w:ind w:left="1440" w:hanging="1440"/>
      </w:pPr>
      <w:rPr>
        <w:rFonts w:eastAsia="Times New Roman" w:hint="default"/>
        <w:color w:val="4F81BD"/>
        <w:sz w:val="26"/>
      </w:rPr>
    </w:lvl>
    <w:lvl w:ilvl="7">
      <w:start w:val="1"/>
      <w:numFmt w:val="decimal"/>
      <w:lvlText w:val="%1.%2.%3.%4.%5.%6.%7.%8"/>
      <w:lvlJc w:val="left"/>
      <w:pPr>
        <w:ind w:left="1800" w:hanging="1800"/>
      </w:pPr>
      <w:rPr>
        <w:rFonts w:eastAsia="Times New Roman" w:hint="default"/>
        <w:color w:val="4F81BD"/>
        <w:sz w:val="26"/>
      </w:rPr>
    </w:lvl>
    <w:lvl w:ilvl="8">
      <w:start w:val="1"/>
      <w:numFmt w:val="decimal"/>
      <w:lvlText w:val="%1.%2.%3.%4.%5.%6.%7.%8.%9"/>
      <w:lvlJc w:val="left"/>
      <w:pPr>
        <w:ind w:left="1800" w:hanging="1800"/>
      </w:pPr>
      <w:rPr>
        <w:rFonts w:eastAsia="Times New Roman" w:hint="default"/>
        <w:color w:val="4F81BD"/>
        <w:sz w:val="26"/>
      </w:rPr>
    </w:lvl>
  </w:abstractNum>
  <w:abstractNum w:abstractNumId="18">
    <w:nsid w:val="352D4FE5"/>
    <w:multiLevelType w:val="hybridMultilevel"/>
    <w:tmpl w:val="824C0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8F62E7"/>
    <w:multiLevelType w:val="hybridMultilevel"/>
    <w:tmpl w:val="95E271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887659"/>
    <w:multiLevelType w:val="hybridMultilevel"/>
    <w:tmpl w:val="1F30C44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D31B8B"/>
    <w:multiLevelType w:val="hybridMultilevel"/>
    <w:tmpl w:val="65921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F037F9"/>
    <w:multiLevelType w:val="multilevel"/>
    <w:tmpl w:val="F8AA22CC"/>
    <w:lvl w:ilvl="0">
      <w:start w:val="3"/>
      <w:numFmt w:val="decimal"/>
      <w:lvlText w:val="%1"/>
      <w:lvlJc w:val="left"/>
      <w:pPr>
        <w:ind w:left="360" w:hanging="360"/>
      </w:pPr>
      <w:rPr>
        <w:rFonts w:eastAsia="Times New Roman" w:hint="default"/>
        <w:color w:val="4F81BD"/>
        <w:sz w:val="26"/>
      </w:rPr>
    </w:lvl>
    <w:lvl w:ilvl="1">
      <w:start w:val="3"/>
      <w:numFmt w:val="decimal"/>
      <w:lvlText w:val="%1.%2"/>
      <w:lvlJc w:val="left"/>
      <w:pPr>
        <w:ind w:left="360" w:hanging="360"/>
      </w:pPr>
      <w:rPr>
        <w:rFonts w:eastAsia="Times New Roman" w:hint="default"/>
        <w:color w:val="4F81BD"/>
        <w:sz w:val="26"/>
      </w:rPr>
    </w:lvl>
    <w:lvl w:ilvl="2">
      <w:start w:val="1"/>
      <w:numFmt w:val="decimal"/>
      <w:lvlText w:val="%1.%2.%3"/>
      <w:lvlJc w:val="left"/>
      <w:pPr>
        <w:ind w:left="720" w:hanging="720"/>
      </w:pPr>
      <w:rPr>
        <w:rFonts w:eastAsia="Times New Roman" w:hint="default"/>
        <w:color w:val="4F81BD"/>
        <w:sz w:val="26"/>
      </w:rPr>
    </w:lvl>
    <w:lvl w:ilvl="3">
      <w:start w:val="1"/>
      <w:numFmt w:val="decimal"/>
      <w:lvlText w:val="%1.%2.%3.%4"/>
      <w:lvlJc w:val="left"/>
      <w:pPr>
        <w:ind w:left="1080" w:hanging="1080"/>
      </w:pPr>
      <w:rPr>
        <w:rFonts w:eastAsia="Times New Roman" w:hint="default"/>
        <w:color w:val="4F81BD"/>
        <w:sz w:val="26"/>
      </w:rPr>
    </w:lvl>
    <w:lvl w:ilvl="4">
      <w:start w:val="1"/>
      <w:numFmt w:val="decimal"/>
      <w:lvlText w:val="%1.%2.%3.%4.%5"/>
      <w:lvlJc w:val="left"/>
      <w:pPr>
        <w:ind w:left="1080" w:hanging="1080"/>
      </w:pPr>
      <w:rPr>
        <w:rFonts w:eastAsia="Times New Roman" w:hint="default"/>
        <w:color w:val="4F81BD"/>
        <w:sz w:val="26"/>
      </w:rPr>
    </w:lvl>
    <w:lvl w:ilvl="5">
      <w:start w:val="1"/>
      <w:numFmt w:val="decimal"/>
      <w:lvlText w:val="%1.%2.%3.%4.%5.%6"/>
      <w:lvlJc w:val="left"/>
      <w:pPr>
        <w:ind w:left="1440" w:hanging="1440"/>
      </w:pPr>
      <w:rPr>
        <w:rFonts w:eastAsia="Times New Roman" w:hint="default"/>
        <w:color w:val="4F81BD"/>
        <w:sz w:val="26"/>
      </w:rPr>
    </w:lvl>
    <w:lvl w:ilvl="6">
      <w:start w:val="1"/>
      <w:numFmt w:val="decimal"/>
      <w:lvlText w:val="%1.%2.%3.%4.%5.%6.%7"/>
      <w:lvlJc w:val="left"/>
      <w:pPr>
        <w:ind w:left="1440" w:hanging="1440"/>
      </w:pPr>
      <w:rPr>
        <w:rFonts w:eastAsia="Times New Roman" w:hint="default"/>
        <w:color w:val="4F81BD"/>
        <w:sz w:val="26"/>
      </w:rPr>
    </w:lvl>
    <w:lvl w:ilvl="7">
      <w:start w:val="1"/>
      <w:numFmt w:val="decimal"/>
      <w:lvlText w:val="%1.%2.%3.%4.%5.%6.%7.%8"/>
      <w:lvlJc w:val="left"/>
      <w:pPr>
        <w:ind w:left="1800" w:hanging="1800"/>
      </w:pPr>
      <w:rPr>
        <w:rFonts w:eastAsia="Times New Roman" w:hint="default"/>
        <w:color w:val="4F81BD"/>
        <w:sz w:val="26"/>
      </w:rPr>
    </w:lvl>
    <w:lvl w:ilvl="8">
      <w:start w:val="1"/>
      <w:numFmt w:val="decimal"/>
      <w:lvlText w:val="%1.%2.%3.%4.%5.%6.%7.%8.%9"/>
      <w:lvlJc w:val="left"/>
      <w:pPr>
        <w:ind w:left="1800" w:hanging="1800"/>
      </w:pPr>
      <w:rPr>
        <w:rFonts w:eastAsia="Times New Roman" w:hint="default"/>
        <w:color w:val="4F81BD"/>
        <w:sz w:val="26"/>
      </w:rPr>
    </w:lvl>
  </w:abstractNum>
  <w:abstractNum w:abstractNumId="23">
    <w:nsid w:val="62907BFB"/>
    <w:multiLevelType w:val="hybridMultilevel"/>
    <w:tmpl w:val="C0844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6771E87"/>
    <w:multiLevelType w:val="hybridMultilevel"/>
    <w:tmpl w:val="576657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738168D"/>
    <w:multiLevelType w:val="hybridMultilevel"/>
    <w:tmpl w:val="2EA86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29F11DC"/>
    <w:multiLevelType w:val="multilevel"/>
    <w:tmpl w:val="B000709A"/>
    <w:lvl w:ilvl="0">
      <w:start w:val="3"/>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50D4C7B"/>
    <w:multiLevelType w:val="hybridMultilevel"/>
    <w:tmpl w:val="B410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2A5DA6"/>
    <w:multiLevelType w:val="hybridMultilevel"/>
    <w:tmpl w:val="D09A1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A52696A"/>
    <w:multiLevelType w:val="hybridMultilevel"/>
    <w:tmpl w:val="F79257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1C2923"/>
    <w:multiLevelType w:val="hybridMultilevel"/>
    <w:tmpl w:val="C6CE8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9"/>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20"/>
  </w:num>
  <w:num w:numId="16">
    <w:abstractNumId w:val="26"/>
  </w:num>
  <w:num w:numId="17">
    <w:abstractNumId w:val="22"/>
  </w:num>
  <w:num w:numId="18">
    <w:abstractNumId w:val="17"/>
  </w:num>
  <w:num w:numId="19">
    <w:abstractNumId w:val="24"/>
  </w:num>
  <w:num w:numId="20">
    <w:abstractNumId w:val="12"/>
  </w:num>
  <w:num w:numId="21">
    <w:abstractNumId w:val="27"/>
  </w:num>
  <w:num w:numId="22">
    <w:abstractNumId w:val="29"/>
  </w:num>
  <w:num w:numId="23">
    <w:abstractNumId w:val="18"/>
  </w:num>
  <w:num w:numId="24">
    <w:abstractNumId w:val="14"/>
  </w:num>
  <w:num w:numId="25">
    <w:abstractNumId w:val="16"/>
  </w:num>
  <w:num w:numId="26">
    <w:abstractNumId w:val="25"/>
  </w:num>
  <w:num w:numId="27">
    <w:abstractNumId w:val="30"/>
  </w:num>
  <w:num w:numId="28">
    <w:abstractNumId w:val="15"/>
  </w:num>
  <w:num w:numId="29">
    <w:abstractNumId w:val="28"/>
  </w:num>
  <w:num w:numId="30">
    <w:abstractNumId w:val="2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BC0"/>
    <w:rsid w:val="000159B4"/>
    <w:rsid w:val="000166AB"/>
    <w:rsid w:val="00031636"/>
    <w:rsid w:val="0003388F"/>
    <w:rsid w:val="00044AF5"/>
    <w:rsid w:val="00063277"/>
    <w:rsid w:val="000944CC"/>
    <w:rsid w:val="000A002A"/>
    <w:rsid w:val="000A48C9"/>
    <w:rsid w:val="000A6BA0"/>
    <w:rsid w:val="000B505F"/>
    <w:rsid w:val="000C280F"/>
    <w:rsid w:val="000C74A1"/>
    <w:rsid w:val="000D6F28"/>
    <w:rsid w:val="000E3D32"/>
    <w:rsid w:val="000F652E"/>
    <w:rsid w:val="00101047"/>
    <w:rsid w:val="00106D09"/>
    <w:rsid w:val="00112CB9"/>
    <w:rsid w:val="0012182A"/>
    <w:rsid w:val="001320CF"/>
    <w:rsid w:val="001402CD"/>
    <w:rsid w:val="00145401"/>
    <w:rsid w:val="001534E0"/>
    <w:rsid w:val="00160766"/>
    <w:rsid w:val="00166046"/>
    <w:rsid w:val="00176E6A"/>
    <w:rsid w:val="00191FAC"/>
    <w:rsid w:val="0019231F"/>
    <w:rsid w:val="001A2C22"/>
    <w:rsid w:val="001B2627"/>
    <w:rsid w:val="001C1FED"/>
    <w:rsid w:val="001C69FE"/>
    <w:rsid w:val="001C6CB6"/>
    <w:rsid w:val="001C6E64"/>
    <w:rsid w:val="001D0ED9"/>
    <w:rsid w:val="001D23E3"/>
    <w:rsid w:val="001D23F0"/>
    <w:rsid w:val="001E4A61"/>
    <w:rsid w:val="001E771D"/>
    <w:rsid w:val="00201513"/>
    <w:rsid w:val="002110FD"/>
    <w:rsid w:val="00214243"/>
    <w:rsid w:val="00220E4A"/>
    <w:rsid w:val="002210D6"/>
    <w:rsid w:val="00227387"/>
    <w:rsid w:val="0022780E"/>
    <w:rsid w:val="00236705"/>
    <w:rsid w:val="00242A06"/>
    <w:rsid w:val="00245858"/>
    <w:rsid w:val="002571A4"/>
    <w:rsid w:val="00270972"/>
    <w:rsid w:val="002931D2"/>
    <w:rsid w:val="00295327"/>
    <w:rsid w:val="002A1E52"/>
    <w:rsid w:val="002D366D"/>
    <w:rsid w:val="002D7247"/>
    <w:rsid w:val="002F2ACB"/>
    <w:rsid w:val="00304C37"/>
    <w:rsid w:val="0031355D"/>
    <w:rsid w:val="00320BC6"/>
    <w:rsid w:val="003219C0"/>
    <w:rsid w:val="003222CA"/>
    <w:rsid w:val="00322821"/>
    <w:rsid w:val="0032285A"/>
    <w:rsid w:val="0033752E"/>
    <w:rsid w:val="00342519"/>
    <w:rsid w:val="0034276D"/>
    <w:rsid w:val="00345CB4"/>
    <w:rsid w:val="003463E4"/>
    <w:rsid w:val="003559BE"/>
    <w:rsid w:val="00365422"/>
    <w:rsid w:val="00367848"/>
    <w:rsid w:val="00371BF5"/>
    <w:rsid w:val="00376F43"/>
    <w:rsid w:val="003802F0"/>
    <w:rsid w:val="00380A4B"/>
    <w:rsid w:val="00394E5E"/>
    <w:rsid w:val="003953E8"/>
    <w:rsid w:val="003977B8"/>
    <w:rsid w:val="003A7E5A"/>
    <w:rsid w:val="003C213B"/>
    <w:rsid w:val="003D2375"/>
    <w:rsid w:val="003D3888"/>
    <w:rsid w:val="003D3E04"/>
    <w:rsid w:val="003D53BE"/>
    <w:rsid w:val="003F10C4"/>
    <w:rsid w:val="003F11E9"/>
    <w:rsid w:val="003F705A"/>
    <w:rsid w:val="00404F7E"/>
    <w:rsid w:val="00420CA5"/>
    <w:rsid w:val="00430956"/>
    <w:rsid w:val="00437ED0"/>
    <w:rsid w:val="004441C2"/>
    <w:rsid w:val="0045197B"/>
    <w:rsid w:val="00460344"/>
    <w:rsid w:val="00471660"/>
    <w:rsid w:val="004979AB"/>
    <w:rsid w:val="004A7A27"/>
    <w:rsid w:val="004B508B"/>
    <w:rsid w:val="004C375F"/>
    <w:rsid w:val="004E3720"/>
    <w:rsid w:val="004E49EE"/>
    <w:rsid w:val="004E5099"/>
    <w:rsid w:val="004F1BC4"/>
    <w:rsid w:val="004F3EEE"/>
    <w:rsid w:val="004F5B52"/>
    <w:rsid w:val="004F5F73"/>
    <w:rsid w:val="004F68CB"/>
    <w:rsid w:val="004F6B19"/>
    <w:rsid w:val="004F6B7F"/>
    <w:rsid w:val="005028DE"/>
    <w:rsid w:val="0050668D"/>
    <w:rsid w:val="00510E35"/>
    <w:rsid w:val="0051569F"/>
    <w:rsid w:val="005574AF"/>
    <w:rsid w:val="00573D95"/>
    <w:rsid w:val="00582D32"/>
    <w:rsid w:val="00596672"/>
    <w:rsid w:val="00596C29"/>
    <w:rsid w:val="005A6C62"/>
    <w:rsid w:val="005A74AE"/>
    <w:rsid w:val="005B5F96"/>
    <w:rsid w:val="005E3650"/>
    <w:rsid w:val="005E5906"/>
    <w:rsid w:val="005F6701"/>
    <w:rsid w:val="0060028D"/>
    <w:rsid w:val="006054E2"/>
    <w:rsid w:val="00621B38"/>
    <w:rsid w:val="00636230"/>
    <w:rsid w:val="00650A4E"/>
    <w:rsid w:val="00650C6B"/>
    <w:rsid w:val="00656DE5"/>
    <w:rsid w:val="006737C7"/>
    <w:rsid w:val="006738EF"/>
    <w:rsid w:val="00674B90"/>
    <w:rsid w:val="0068117E"/>
    <w:rsid w:val="00681218"/>
    <w:rsid w:val="00682EE1"/>
    <w:rsid w:val="006A5EFD"/>
    <w:rsid w:val="006A64B0"/>
    <w:rsid w:val="006C5B76"/>
    <w:rsid w:val="006E16F7"/>
    <w:rsid w:val="006E45AB"/>
    <w:rsid w:val="006F272A"/>
    <w:rsid w:val="00703425"/>
    <w:rsid w:val="007062D9"/>
    <w:rsid w:val="00707734"/>
    <w:rsid w:val="007171A5"/>
    <w:rsid w:val="00760379"/>
    <w:rsid w:val="00772203"/>
    <w:rsid w:val="00773B64"/>
    <w:rsid w:val="00775302"/>
    <w:rsid w:val="00791C26"/>
    <w:rsid w:val="007A0D44"/>
    <w:rsid w:val="007B1632"/>
    <w:rsid w:val="007D03F7"/>
    <w:rsid w:val="007D4E4C"/>
    <w:rsid w:val="007E59AE"/>
    <w:rsid w:val="007F2532"/>
    <w:rsid w:val="007F3AED"/>
    <w:rsid w:val="008010A2"/>
    <w:rsid w:val="00812362"/>
    <w:rsid w:val="008141FA"/>
    <w:rsid w:val="008210D5"/>
    <w:rsid w:val="008242DA"/>
    <w:rsid w:val="00835C46"/>
    <w:rsid w:val="00847519"/>
    <w:rsid w:val="008507ED"/>
    <w:rsid w:val="008778F0"/>
    <w:rsid w:val="0088671F"/>
    <w:rsid w:val="008923C1"/>
    <w:rsid w:val="008A4A75"/>
    <w:rsid w:val="008B27DB"/>
    <w:rsid w:val="008D4045"/>
    <w:rsid w:val="008D4176"/>
    <w:rsid w:val="008F4503"/>
    <w:rsid w:val="00900A35"/>
    <w:rsid w:val="00903ACC"/>
    <w:rsid w:val="0092035C"/>
    <w:rsid w:val="00942086"/>
    <w:rsid w:val="009433B7"/>
    <w:rsid w:val="00945F87"/>
    <w:rsid w:val="00947306"/>
    <w:rsid w:val="00962957"/>
    <w:rsid w:val="00973B40"/>
    <w:rsid w:val="00974CB2"/>
    <w:rsid w:val="0099682D"/>
    <w:rsid w:val="009A261D"/>
    <w:rsid w:val="009B6611"/>
    <w:rsid w:val="009C2ECE"/>
    <w:rsid w:val="009C31B7"/>
    <w:rsid w:val="009C3369"/>
    <w:rsid w:val="009D652C"/>
    <w:rsid w:val="009F13EB"/>
    <w:rsid w:val="00A009AE"/>
    <w:rsid w:val="00A02887"/>
    <w:rsid w:val="00A02D74"/>
    <w:rsid w:val="00A05633"/>
    <w:rsid w:val="00A06110"/>
    <w:rsid w:val="00A32486"/>
    <w:rsid w:val="00A53284"/>
    <w:rsid w:val="00A7602F"/>
    <w:rsid w:val="00A76304"/>
    <w:rsid w:val="00A971D1"/>
    <w:rsid w:val="00AA31FA"/>
    <w:rsid w:val="00AA53DB"/>
    <w:rsid w:val="00AB1108"/>
    <w:rsid w:val="00AB731D"/>
    <w:rsid w:val="00AC27CF"/>
    <w:rsid w:val="00AC52D6"/>
    <w:rsid w:val="00AE4394"/>
    <w:rsid w:val="00AE5CF7"/>
    <w:rsid w:val="00AE6377"/>
    <w:rsid w:val="00B0694E"/>
    <w:rsid w:val="00B0760D"/>
    <w:rsid w:val="00B1241B"/>
    <w:rsid w:val="00B13691"/>
    <w:rsid w:val="00B42220"/>
    <w:rsid w:val="00B658F9"/>
    <w:rsid w:val="00B66B9C"/>
    <w:rsid w:val="00B71EDA"/>
    <w:rsid w:val="00B75AEF"/>
    <w:rsid w:val="00B84BC0"/>
    <w:rsid w:val="00BA171D"/>
    <w:rsid w:val="00BC63AD"/>
    <w:rsid w:val="00BD2D86"/>
    <w:rsid w:val="00BD728C"/>
    <w:rsid w:val="00BE4660"/>
    <w:rsid w:val="00C03422"/>
    <w:rsid w:val="00C12910"/>
    <w:rsid w:val="00C131E9"/>
    <w:rsid w:val="00C17CBD"/>
    <w:rsid w:val="00C263BB"/>
    <w:rsid w:val="00C3031F"/>
    <w:rsid w:val="00C34B3A"/>
    <w:rsid w:val="00C350F4"/>
    <w:rsid w:val="00C367ED"/>
    <w:rsid w:val="00C40C77"/>
    <w:rsid w:val="00C43133"/>
    <w:rsid w:val="00C46D51"/>
    <w:rsid w:val="00C519DB"/>
    <w:rsid w:val="00C6085C"/>
    <w:rsid w:val="00C63BBD"/>
    <w:rsid w:val="00C6462F"/>
    <w:rsid w:val="00C6793B"/>
    <w:rsid w:val="00C878C6"/>
    <w:rsid w:val="00CA2F58"/>
    <w:rsid w:val="00CA5005"/>
    <w:rsid w:val="00CB4368"/>
    <w:rsid w:val="00CB5350"/>
    <w:rsid w:val="00CB75F5"/>
    <w:rsid w:val="00CE000C"/>
    <w:rsid w:val="00CE5FCA"/>
    <w:rsid w:val="00D0372D"/>
    <w:rsid w:val="00D140F6"/>
    <w:rsid w:val="00D30D60"/>
    <w:rsid w:val="00D40D60"/>
    <w:rsid w:val="00D40FB5"/>
    <w:rsid w:val="00D41AC2"/>
    <w:rsid w:val="00D4399E"/>
    <w:rsid w:val="00D47A23"/>
    <w:rsid w:val="00D51BEA"/>
    <w:rsid w:val="00D702D1"/>
    <w:rsid w:val="00D845B8"/>
    <w:rsid w:val="00D849CD"/>
    <w:rsid w:val="00D90C0E"/>
    <w:rsid w:val="00D920CB"/>
    <w:rsid w:val="00D95821"/>
    <w:rsid w:val="00D97606"/>
    <w:rsid w:val="00DA452A"/>
    <w:rsid w:val="00DB5D4C"/>
    <w:rsid w:val="00DD019D"/>
    <w:rsid w:val="00DD7A58"/>
    <w:rsid w:val="00DE2238"/>
    <w:rsid w:val="00E10B7B"/>
    <w:rsid w:val="00E218CE"/>
    <w:rsid w:val="00E27E7C"/>
    <w:rsid w:val="00E317F4"/>
    <w:rsid w:val="00E51A06"/>
    <w:rsid w:val="00E65B61"/>
    <w:rsid w:val="00E67506"/>
    <w:rsid w:val="00E710DC"/>
    <w:rsid w:val="00E7727C"/>
    <w:rsid w:val="00E948A8"/>
    <w:rsid w:val="00E9787F"/>
    <w:rsid w:val="00EA18D4"/>
    <w:rsid w:val="00EA686E"/>
    <w:rsid w:val="00EB1714"/>
    <w:rsid w:val="00EB1BDD"/>
    <w:rsid w:val="00EB254F"/>
    <w:rsid w:val="00EB64BF"/>
    <w:rsid w:val="00F047E2"/>
    <w:rsid w:val="00F12021"/>
    <w:rsid w:val="00F27BE1"/>
    <w:rsid w:val="00F4231C"/>
    <w:rsid w:val="00F42FEA"/>
    <w:rsid w:val="00F440F0"/>
    <w:rsid w:val="00F54242"/>
    <w:rsid w:val="00F74B6A"/>
    <w:rsid w:val="00F76D81"/>
    <w:rsid w:val="00F8765C"/>
    <w:rsid w:val="00FC18D9"/>
    <w:rsid w:val="00FC69D6"/>
    <w:rsid w:val="00FD0A95"/>
    <w:rsid w:val="00FD0D13"/>
    <w:rsid w:val="00FD7246"/>
    <w:rsid w:val="00FE0A5F"/>
    <w:rsid w:val="00FE2376"/>
    <w:rsid w:val="00FE385E"/>
    <w:rsid w:val="00FF5E45"/>
    <w:rsid w:val="00FF6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annotation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10E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10E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10E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10E35"/>
    <w:pPr>
      <w:keepNext/>
      <w:keepLines/>
      <w:tabs>
        <w:tab w:val="num" w:pos="0"/>
      </w:tabs>
      <w:suppressAutoHyphens/>
      <w:spacing w:before="200" w:after="0"/>
      <w:ind w:left="864" w:hanging="864"/>
      <w:outlineLvl w:val="3"/>
    </w:pPr>
    <w:rPr>
      <w:rFonts w:ascii="Cambria" w:eastAsia="Times New Roman" w:hAnsi="Cambria" w:cs="Times New Roman"/>
      <w:b/>
      <w:bCs/>
      <w:i/>
      <w:iCs/>
      <w:color w:val="4F81BD"/>
      <w:sz w:val="24"/>
      <w:szCs w:val="24"/>
      <w:lang w:eastAsia="ar-SA"/>
    </w:rPr>
  </w:style>
  <w:style w:type="paragraph" w:styleId="Heading5">
    <w:name w:val="heading 5"/>
    <w:basedOn w:val="Normal"/>
    <w:next w:val="Normal"/>
    <w:link w:val="Heading5Char"/>
    <w:qFormat/>
    <w:rsid w:val="00510E35"/>
    <w:pPr>
      <w:keepNext/>
      <w:keepLines/>
      <w:tabs>
        <w:tab w:val="num" w:pos="0"/>
      </w:tabs>
      <w:suppressAutoHyphens/>
      <w:spacing w:before="200" w:after="0"/>
      <w:ind w:left="1008" w:hanging="1008"/>
      <w:outlineLvl w:val="4"/>
    </w:pPr>
    <w:rPr>
      <w:rFonts w:ascii="Cambria" w:eastAsia="Times New Roman" w:hAnsi="Cambria" w:cs="Times New Roman"/>
      <w:color w:val="243F6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71F"/>
    <w:pPr>
      <w:suppressAutoHyphens/>
      <w:ind w:left="720"/>
    </w:pPr>
    <w:rPr>
      <w:rFonts w:ascii="HelveticaNeue-Medium" w:eastAsia="Calibri" w:hAnsi="HelveticaNeue-Medium" w:cs="HelveticaNeue-Medium"/>
      <w:color w:val="000000"/>
      <w:sz w:val="24"/>
      <w:szCs w:val="24"/>
      <w:lang w:eastAsia="ar-SA"/>
    </w:rPr>
  </w:style>
  <w:style w:type="character" w:customStyle="1" w:styleId="Heading1Char">
    <w:name w:val="Heading 1 Char"/>
    <w:basedOn w:val="DefaultParagraphFont"/>
    <w:link w:val="Heading1"/>
    <w:rsid w:val="00510E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10E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10E35"/>
    <w:rPr>
      <w:rFonts w:asciiTheme="majorHAnsi" w:eastAsiaTheme="majorEastAsia" w:hAnsiTheme="majorHAnsi" w:cstheme="majorBidi"/>
      <w:b/>
      <w:bCs/>
      <w:color w:val="4F81BD" w:themeColor="accent1"/>
    </w:rPr>
  </w:style>
  <w:style w:type="paragraph" w:styleId="FootnoteText">
    <w:name w:val="footnote text"/>
    <w:basedOn w:val="Normal"/>
    <w:link w:val="FootnoteTextChar"/>
    <w:unhideWhenUsed/>
    <w:rsid w:val="00510E35"/>
    <w:pPr>
      <w:spacing w:after="0" w:line="240" w:lineRule="auto"/>
    </w:pPr>
    <w:rPr>
      <w:sz w:val="20"/>
      <w:szCs w:val="20"/>
    </w:rPr>
  </w:style>
  <w:style w:type="character" w:customStyle="1" w:styleId="FootnoteTextChar">
    <w:name w:val="Footnote Text Char"/>
    <w:basedOn w:val="DefaultParagraphFont"/>
    <w:link w:val="FootnoteText"/>
    <w:rsid w:val="00510E35"/>
    <w:rPr>
      <w:sz w:val="20"/>
      <w:szCs w:val="20"/>
    </w:rPr>
  </w:style>
  <w:style w:type="character" w:styleId="Hyperlink">
    <w:name w:val="Hyperlink"/>
    <w:uiPriority w:val="99"/>
    <w:rsid w:val="00510E35"/>
    <w:rPr>
      <w:color w:val="0000FF"/>
      <w:u w:val="single"/>
    </w:rPr>
  </w:style>
  <w:style w:type="character" w:customStyle="1" w:styleId="FootnoteCharacters">
    <w:name w:val="Footnote Characters"/>
    <w:rsid w:val="00510E35"/>
    <w:rPr>
      <w:vertAlign w:val="superscript"/>
    </w:rPr>
  </w:style>
  <w:style w:type="character" w:styleId="HTMLCite">
    <w:name w:val="HTML Cite"/>
    <w:rsid w:val="00510E35"/>
    <w:rPr>
      <w:i/>
      <w:iCs/>
    </w:rPr>
  </w:style>
  <w:style w:type="character" w:customStyle="1" w:styleId="Heading4Char">
    <w:name w:val="Heading 4 Char"/>
    <w:basedOn w:val="DefaultParagraphFont"/>
    <w:link w:val="Heading4"/>
    <w:rsid w:val="00510E35"/>
    <w:rPr>
      <w:rFonts w:ascii="Cambria" w:eastAsia="Times New Roman" w:hAnsi="Cambria" w:cs="Times New Roman"/>
      <w:b/>
      <w:bCs/>
      <w:i/>
      <w:iCs/>
      <w:color w:val="4F81BD"/>
      <w:sz w:val="24"/>
      <w:szCs w:val="24"/>
      <w:lang w:eastAsia="ar-SA"/>
    </w:rPr>
  </w:style>
  <w:style w:type="character" w:customStyle="1" w:styleId="Heading5Char">
    <w:name w:val="Heading 5 Char"/>
    <w:basedOn w:val="DefaultParagraphFont"/>
    <w:link w:val="Heading5"/>
    <w:rsid w:val="00510E35"/>
    <w:rPr>
      <w:rFonts w:ascii="Cambria" w:eastAsia="Times New Roman" w:hAnsi="Cambria" w:cs="Times New Roman"/>
      <w:color w:val="243F60"/>
      <w:lang w:eastAsia="ar-SA"/>
    </w:rPr>
  </w:style>
  <w:style w:type="character" w:customStyle="1" w:styleId="WW8Num2z0">
    <w:name w:val="WW8Num2z0"/>
    <w:rsid w:val="00510E35"/>
    <w:rPr>
      <w:rFonts w:ascii="Gentium Plus" w:eastAsia="Calibri" w:hAnsi="Gentium Plus" w:cs="Gentium Plus"/>
    </w:rPr>
  </w:style>
  <w:style w:type="character" w:customStyle="1" w:styleId="WW8Num3z0">
    <w:name w:val="WW8Num3z0"/>
    <w:rsid w:val="00510E35"/>
    <w:rPr>
      <w:rFonts w:ascii="Gentium Plus" w:hAnsi="Gentium Plus" w:cs="Gentium Plus"/>
    </w:rPr>
  </w:style>
  <w:style w:type="character" w:customStyle="1" w:styleId="WW8Num10z0">
    <w:name w:val="WW8Num10z0"/>
    <w:rsid w:val="00510E35"/>
    <w:rPr>
      <w:rFonts w:ascii="HelveticaNeue-Medium" w:hAnsi="HelveticaNeue-Medium" w:cs="HelveticaNeue-Medium"/>
    </w:rPr>
  </w:style>
  <w:style w:type="character" w:customStyle="1" w:styleId="WW8Num12z0">
    <w:name w:val="WW8Num12z0"/>
    <w:rsid w:val="00510E35"/>
    <w:rPr>
      <w:rFonts w:ascii="Gentium Plus" w:hAnsi="Gentium Plus" w:cs="Gentium Plus"/>
    </w:rPr>
  </w:style>
  <w:style w:type="character" w:customStyle="1" w:styleId="WW8Num14z0">
    <w:name w:val="WW8Num14z0"/>
    <w:rsid w:val="00510E35"/>
    <w:rPr>
      <w:rFonts w:ascii="Symbol" w:hAnsi="Symbol" w:cs="OpenSymbol"/>
    </w:rPr>
  </w:style>
  <w:style w:type="character" w:customStyle="1" w:styleId="WW8Num1z0">
    <w:name w:val="WW8Num1z0"/>
    <w:rsid w:val="00510E35"/>
    <w:rPr>
      <w:rFonts w:ascii="Symbol" w:hAnsi="Symbol" w:cs="Symbol"/>
    </w:rPr>
  </w:style>
  <w:style w:type="character" w:customStyle="1" w:styleId="WW8Num1z1">
    <w:name w:val="WW8Num1z1"/>
    <w:rsid w:val="00510E35"/>
    <w:rPr>
      <w:rFonts w:ascii="Courier New" w:hAnsi="Courier New" w:cs="Courier New"/>
    </w:rPr>
  </w:style>
  <w:style w:type="character" w:customStyle="1" w:styleId="WW8Num1z2">
    <w:name w:val="WW8Num1z2"/>
    <w:rsid w:val="00510E35"/>
    <w:rPr>
      <w:rFonts w:ascii="Wingdings" w:hAnsi="Wingdings" w:cs="Wingdings"/>
    </w:rPr>
  </w:style>
  <w:style w:type="character" w:customStyle="1" w:styleId="WW8Num2z1">
    <w:name w:val="WW8Num2z1"/>
    <w:rsid w:val="00510E35"/>
    <w:rPr>
      <w:rFonts w:ascii="Courier New" w:hAnsi="Courier New" w:cs="Courier New"/>
    </w:rPr>
  </w:style>
  <w:style w:type="character" w:customStyle="1" w:styleId="WW8Num2z2">
    <w:name w:val="WW8Num2z2"/>
    <w:rsid w:val="00510E35"/>
    <w:rPr>
      <w:rFonts w:ascii="Wingdings" w:hAnsi="Wingdings" w:cs="Wingdings"/>
    </w:rPr>
  </w:style>
  <w:style w:type="character" w:customStyle="1" w:styleId="WW8Num2z3">
    <w:name w:val="WW8Num2z3"/>
    <w:rsid w:val="00510E35"/>
    <w:rPr>
      <w:rFonts w:ascii="Symbol" w:hAnsi="Symbol" w:cs="Symbol"/>
    </w:rPr>
  </w:style>
  <w:style w:type="character" w:customStyle="1" w:styleId="WW8Num9z0">
    <w:name w:val="WW8Num9z0"/>
    <w:rsid w:val="00510E35"/>
    <w:rPr>
      <w:rFonts w:ascii="HelveticaNeue-Medium" w:eastAsia="Calibri" w:hAnsi="HelveticaNeue-Medium" w:cs="HelveticaNeue-Medium"/>
    </w:rPr>
  </w:style>
  <w:style w:type="character" w:customStyle="1" w:styleId="WW8Num9z1">
    <w:name w:val="WW8Num9z1"/>
    <w:rsid w:val="00510E35"/>
    <w:rPr>
      <w:rFonts w:ascii="Courier New" w:hAnsi="Courier New" w:cs="Courier New"/>
    </w:rPr>
  </w:style>
  <w:style w:type="character" w:customStyle="1" w:styleId="WW8Num9z2">
    <w:name w:val="WW8Num9z2"/>
    <w:rsid w:val="00510E35"/>
    <w:rPr>
      <w:rFonts w:ascii="Wingdings" w:hAnsi="Wingdings" w:cs="Wingdings"/>
    </w:rPr>
  </w:style>
  <w:style w:type="character" w:customStyle="1" w:styleId="WW8Num9z3">
    <w:name w:val="WW8Num9z3"/>
    <w:rsid w:val="00510E35"/>
    <w:rPr>
      <w:rFonts w:ascii="Symbol" w:hAnsi="Symbol" w:cs="Symbol"/>
    </w:rPr>
  </w:style>
  <w:style w:type="character" w:customStyle="1" w:styleId="WW8Num11z0">
    <w:name w:val="WW8Num11z0"/>
    <w:rsid w:val="00510E35"/>
    <w:rPr>
      <w:rFonts w:ascii="Gentium Plus" w:eastAsia="Calibri" w:hAnsi="Gentium Plus" w:cs="Gentium Plus"/>
    </w:rPr>
  </w:style>
  <w:style w:type="character" w:customStyle="1" w:styleId="WW8Num11z1">
    <w:name w:val="WW8Num11z1"/>
    <w:rsid w:val="00510E35"/>
    <w:rPr>
      <w:rFonts w:ascii="Courier New" w:hAnsi="Courier New" w:cs="Courier New"/>
    </w:rPr>
  </w:style>
  <w:style w:type="character" w:customStyle="1" w:styleId="WW8Num11z2">
    <w:name w:val="WW8Num11z2"/>
    <w:rsid w:val="00510E35"/>
    <w:rPr>
      <w:rFonts w:ascii="Wingdings" w:hAnsi="Wingdings" w:cs="Wingdings"/>
    </w:rPr>
  </w:style>
  <w:style w:type="character" w:customStyle="1" w:styleId="WW8Num11z3">
    <w:name w:val="WW8Num11z3"/>
    <w:rsid w:val="00510E35"/>
    <w:rPr>
      <w:rFonts w:ascii="Symbol" w:hAnsi="Symbol" w:cs="Symbol"/>
    </w:rPr>
  </w:style>
  <w:style w:type="character" w:customStyle="1" w:styleId="HeaderChar">
    <w:name w:val="Header Char"/>
    <w:uiPriority w:val="99"/>
    <w:rsid w:val="00510E35"/>
    <w:rPr>
      <w:rFonts w:ascii="HelveticaNeue-Medium" w:hAnsi="HelveticaNeue-Medium" w:cs="HelveticaNeue-Medium"/>
      <w:color w:val="000000"/>
      <w:sz w:val="24"/>
      <w:szCs w:val="24"/>
    </w:rPr>
  </w:style>
  <w:style w:type="character" w:customStyle="1" w:styleId="FooterChar">
    <w:name w:val="Footer Char"/>
    <w:rsid w:val="00510E35"/>
    <w:rPr>
      <w:rFonts w:ascii="HelveticaNeue-Medium" w:hAnsi="HelveticaNeue-Medium" w:cs="HelveticaNeue-Medium"/>
      <w:color w:val="000000"/>
      <w:sz w:val="24"/>
      <w:szCs w:val="24"/>
    </w:rPr>
  </w:style>
  <w:style w:type="character" w:styleId="FollowedHyperlink">
    <w:name w:val="FollowedHyperlink"/>
    <w:rsid w:val="00510E35"/>
    <w:rPr>
      <w:color w:val="800080"/>
      <w:u w:val="single"/>
    </w:rPr>
  </w:style>
  <w:style w:type="character" w:customStyle="1" w:styleId="BalloonTextChar">
    <w:name w:val="Balloon Text Char"/>
    <w:rsid w:val="00510E35"/>
    <w:rPr>
      <w:rFonts w:ascii="Tahoma" w:hAnsi="Tahoma" w:cs="Tahoma"/>
      <w:color w:val="000000"/>
      <w:sz w:val="16"/>
      <w:szCs w:val="16"/>
    </w:rPr>
  </w:style>
  <w:style w:type="character" w:customStyle="1" w:styleId="hps">
    <w:name w:val="hps"/>
    <w:basedOn w:val="DefaultParagraphFont"/>
    <w:rsid w:val="00510E35"/>
  </w:style>
  <w:style w:type="character" w:customStyle="1" w:styleId="apple-converted-space">
    <w:name w:val="apple-converted-space"/>
    <w:basedOn w:val="DefaultParagraphFont"/>
    <w:rsid w:val="00510E35"/>
  </w:style>
  <w:style w:type="character" w:styleId="CommentReference">
    <w:name w:val="annotation reference"/>
    <w:rsid w:val="00510E35"/>
    <w:rPr>
      <w:sz w:val="16"/>
      <w:szCs w:val="16"/>
    </w:rPr>
  </w:style>
  <w:style w:type="character" w:customStyle="1" w:styleId="CommentTextChar">
    <w:name w:val="Comment Text Char"/>
    <w:rsid w:val="00510E35"/>
    <w:rPr>
      <w:sz w:val="20"/>
      <w:szCs w:val="20"/>
    </w:rPr>
  </w:style>
  <w:style w:type="character" w:customStyle="1" w:styleId="CommentSubjectChar">
    <w:name w:val="Comment Subject Char"/>
    <w:rsid w:val="00510E35"/>
    <w:rPr>
      <w:b/>
      <w:bCs/>
      <w:sz w:val="20"/>
      <w:szCs w:val="20"/>
    </w:rPr>
  </w:style>
  <w:style w:type="character" w:customStyle="1" w:styleId="IntenseQuoteChar">
    <w:name w:val="Intense Quote Char"/>
    <w:rsid w:val="00510E35"/>
    <w:rPr>
      <w:b/>
      <w:bCs/>
      <w:i/>
      <w:iCs/>
      <w:color w:val="4F81BD"/>
    </w:rPr>
  </w:style>
  <w:style w:type="character" w:styleId="IntenseEmphasis">
    <w:name w:val="Intense Emphasis"/>
    <w:qFormat/>
    <w:rsid w:val="00510E35"/>
    <w:rPr>
      <w:b/>
      <w:bCs/>
      <w:i/>
      <w:iCs/>
      <w:color w:val="4F81BD"/>
    </w:rPr>
  </w:style>
  <w:style w:type="character" w:customStyle="1" w:styleId="SubtitleChar">
    <w:name w:val="Subtitle Char"/>
    <w:rsid w:val="00510E35"/>
    <w:rPr>
      <w:rFonts w:ascii="Cambria" w:eastAsia="Times New Roman" w:hAnsi="Cambria" w:cs="Times New Roman"/>
      <w:i/>
      <w:iCs/>
      <w:color w:val="4F81BD"/>
      <w:spacing w:val="15"/>
      <w:sz w:val="24"/>
      <w:szCs w:val="24"/>
    </w:rPr>
  </w:style>
  <w:style w:type="character" w:styleId="Emphasis">
    <w:name w:val="Emphasis"/>
    <w:uiPriority w:val="20"/>
    <w:qFormat/>
    <w:rsid w:val="00510E35"/>
    <w:rPr>
      <w:i/>
      <w:iCs/>
    </w:rPr>
  </w:style>
  <w:style w:type="character" w:styleId="FootnoteReference">
    <w:name w:val="footnote reference"/>
    <w:uiPriority w:val="99"/>
    <w:rsid w:val="00510E35"/>
    <w:rPr>
      <w:vertAlign w:val="superscript"/>
    </w:rPr>
  </w:style>
  <w:style w:type="character" w:customStyle="1" w:styleId="EndnoteCharacters">
    <w:name w:val="Endnote Characters"/>
    <w:rsid w:val="00510E35"/>
    <w:rPr>
      <w:vertAlign w:val="superscript"/>
    </w:rPr>
  </w:style>
  <w:style w:type="character" w:customStyle="1" w:styleId="WW-EndnoteCharacters">
    <w:name w:val="WW-Endnote Characters"/>
    <w:rsid w:val="00510E35"/>
  </w:style>
  <w:style w:type="character" w:customStyle="1" w:styleId="NumberingSymbols">
    <w:name w:val="Numbering Symbols"/>
    <w:rsid w:val="00510E35"/>
  </w:style>
  <w:style w:type="character" w:styleId="EndnoteReference">
    <w:name w:val="endnote reference"/>
    <w:rsid w:val="00510E35"/>
    <w:rPr>
      <w:vertAlign w:val="superscript"/>
    </w:rPr>
  </w:style>
  <w:style w:type="character" w:customStyle="1" w:styleId="Bullets">
    <w:name w:val="Bullets"/>
    <w:rsid w:val="00510E35"/>
    <w:rPr>
      <w:rFonts w:ascii="OpenSymbol" w:eastAsia="OpenSymbol" w:hAnsi="OpenSymbol" w:cs="OpenSymbol"/>
    </w:rPr>
  </w:style>
  <w:style w:type="paragraph" w:customStyle="1" w:styleId="Heading">
    <w:name w:val="Heading"/>
    <w:basedOn w:val="Normal"/>
    <w:next w:val="BodyText"/>
    <w:rsid w:val="00510E35"/>
    <w:pPr>
      <w:keepNext/>
      <w:suppressAutoHyphens/>
      <w:spacing w:before="240" w:after="120"/>
    </w:pPr>
    <w:rPr>
      <w:rFonts w:ascii="Arial" w:eastAsia="SimSun" w:hAnsi="Arial" w:cs="Mangal"/>
      <w:sz w:val="28"/>
      <w:szCs w:val="28"/>
      <w:lang w:eastAsia="ar-SA"/>
    </w:rPr>
  </w:style>
  <w:style w:type="paragraph" w:styleId="BodyText">
    <w:name w:val="Body Text"/>
    <w:basedOn w:val="Normal"/>
    <w:link w:val="BodyTextChar"/>
    <w:rsid w:val="00510E35"/>
    <w:pPr>
      <w:suppressAutoHyphens/>
      <w:spacing w:after="120"/>
    </w:pPr>
    <w:rPr>
      <w:rFonts w:ascii="Calibri" w:eastAsia="Calibri" w:hAnsi="Calibri" w:cs="Times New Roman"/>
      <w:lang w:eastAsia="ar-SA"/>
    </w:rPr>
  </w:style>
  <w:style w:type="character" w:customStyle="1" w:styleId="BodyTextChar">
    <w:name w:val="Body Text Char"/>
    <w:basedOn w:val="DefaultParagraphFont"/>
    <w:link w:val="BodyText"/>
    <w:rsid w:val="00510E35"/>
    <w:rPr>
      <w:rFonts w:ascii="Calibri" w:eastAsia="Calibri" w:hAnsi="Calibri" w:cs="Times New Roman"/>
      <w:lang w:eastAsia="ar-SA"/>
    </w:rPr>
  </w:style>
  <w:style w:type="paragraph" w:styleId="List">
    <w:name w:val="List"/>
    <w:basedOn w:val="BodyText"/>
    <w:rsid w:val="00510E35"/>
    <w:rPr>
      <w:rFonts w:cs="Mangal"/>
    </w:rPr>
  </w:style>
  <w:style w:type="paragraph" w:styleId="Caption">
    <w:name w:val="caption"/>
    <w:basedOn w:val="Normal"/>
    <w:qFormat/>
    <w:rsid w:val="00510E35"/>
    <w:pPr>
      <w:suppressLineNumbers/>
      <w:suppressAutoHyphens/>
      <w:spacing w:before="120" w:after="120"/>
    </w:pPr>
    <w:rPr>
      <w:rFonts w:ascii="Calibri" w:eastAsia="Calibri" w:hAnsi="Calibri" w:cs="Mangal"/>
      <w:i/>
      <w:iCs/>
      <w:sz w:val="24"/>
      <w:szCs w:val="24"/>
      <w:lang w:eastAsia="ar-SA"/>
    </w:rPr>
  </w:style>
  <w:style w:type="paragraph" w:customStyle="1" w:styleId="Index">
    <w:name w:val="Index"/>
    <w:basedOn w:val="Normal"/>
    <w:rsid w:val="00510E35"/>
    <w:pPr>
      <w:suppressLineNumbers/>
      <w:suppressAutoHyphens/>
    </w:pPr>
    <w:rPr>
      <w:rFonts w:ascii="Calibri" w:eastAsia="Calibri" w:hAnsi="Calibri" w:cs="Mangal"/>
      <w:lang w:eastAsia="ar-SA"/>
    </w:rPr>
  </w:style>
  <w:style w:type="character" w:customStyle="1" w:styleId="FootnoteTextChar1">
    <w:name w:val="Footnote Text Char1"/>
    <w:basedOn w:val="DefaultParagraphFont"/>
    <w:rsid w:val="00510E35"/>
    <w:rPr>
      <w:rFonts w:ascii="HelveticaNeue-Medium" w:eastAsia="Calibri" w:hAnsi="HelveticaNeue-Medium" w:cs="HelveticaNeue-Medium"/>
      <w:color w:val="000000"/>
      <w:sz w:val="20"/>
      <w:szCs w:val="20"/>
      <w:lang w:eastAsia="ar-SA"/>
    </w:rPr>
  </w:style>
  <w:style w:type="paragraph" w:styleId="Header">
    <w:name w:val="header"/>
    <w:basedOn w:val="Normal"/>
    <w:link w:val="HeaderChar1"/>
    <w:uiPriority w:val="99"/>
    <w:rsid w:val="00510E35"/>
    <w:pPr>
      <w:suppressAutoHyphens/>
      <w:spacing w:after="0" w:line="240" w:lineRule="auto"/>
    </w:pPr>
    <w:rPr>
      <w:rFonts w:ascii="HelveticaNeue-Medium" w:eastAsia="Calibri" w:hAnsi="HelveticaNeue-Medium" w:cs="HelveticaNeue-Medium"/>
      <w:color w:val="000000"/>
      <w:sz w:val="24"/>
      <w:szCs w:val="24"/>
      <w:lang w:eastAsia="ar-SA"/>
    </w:rPr>
  </w:style>
  <w:style w:type="character" w:customStyle="1" w:styleId="HeaderChar1">
    <w:name w:val="Header Char1"/>
    <w:basedOn w:val="DefaultParagraphFont"/>
    <w:link w:val="Header"/>
    <w:rsid w:val="00510E35"/>
    <w:rPr>
      <w:rFonts w:ascii="HelveticaNeue-Medium" w:eastAsia="Calibri" w:hAnsi="HelveticaNeue-Medium" w:cs="HelveticaNeue-Medium"/>
      <w:color w:val="000000"/>
      <w:sz w:val="24"/>
      <w:szCs w:val="24"/>
      <w:lang w:eastAsia="ar-SA"/>
    </w:rPr>
  </w:style>
  <w:style w:type="paragraph" w:styleId="Footer">
    <w:name w:val="footer"/>
    <w:basedOn w:val="Normal"/>
    <w:link w:val="FooterChar1"/>
    <w:rsid w:val="00510E35"/>
    <w:pPr>
      <w:suppressAutoHyphens/>
      <w:spacing w:after="0" w:line="240" w:lineRule="auto"/>
    </w:pPr>
    <w:rPr>
      <w:rFonts w:ascii="HelveticaNeue-Medium" w:eastAsia="Calibri" w:hAnsi="HelveticaNeue-Medium" w:cs="HelveticaNeue-Medium"/>
      <w:color w:val="000000"/>
      <w:sz w:val="24"/>
      <w:szCs w:val="24"/>
      <w:lang w:eastAsia="ar-SA"/>
    </w:rPr>
  </w:style>
  <w:style w:type="character" w:customStyle="1" w:styleId="FooterChar1">
    <w:name w:val="Footer Char1"/>
    <w:basedOn w:val="DefaultParagraphFont"/>
    <w:link w:val="Footer"/>
    <w:rsid w:val="00510E35"/>
    <w:rPr>
      <w:rFonts w:ascii="HelveticaNeue-Medium" w:eastAsia="Calibri" w:hAnsi="HelveticaNeue-Medium" w:cs="HelveticaNeue-Medium"/>
      <w:color w:val="000000"/>
      <w:sz w:val="24"/>
      <w:szCs w:val="24"/>
      <w:lang w:eastAsia="ar-SA"/>
    </w:rPr>
  </w:style>
  <w:style w:type="paragraph" w:styleId="BalloonText">
    <w:name w:val="Balloon Text"/>
    <w:basedOn w:val="Normal"/>
    <w:link w:val="BalloonTextChar1"/>
    <w:rsid w:val="00510E35"/>
    <w:pPr>
      <w:suppressAutoHyphens/>
      <w:spacing w:after="0" w:line="240" w:lineRule="auto"/>
    </w:pPr>
    <w:rPr>
      <w:rFonts w:ascii="Tahoma" w:eastAsia="Calibri" w:hAnsi="Tahoma" w:cs="Tahoma"/>
      <w:color w:val="000000"/>
      <w:sz w:val="16"/>
      <w:szCs w:val="16"/>
      <w:lang w:eastAsia="ar-SA"/>
    </w:rPr>
  </w:style>
  <w:style w:type="character" w:customStyle="1" w:styleId="BalloonTextChar1">
    <w:name w:val="Balloon Text Char1"/>
    <w:basedOn w:val="DefaultParagraphFont"/>
    <w:link w:val="BalloonText"/>
    <w:rsid w:val="00510E35"/>
    <w:rPr>
      <w:rFonts w:ascii="Tahoma" w:eastAsia="Calibri" w:hAnsi="Tahoma" w:cs="Tahoma"/>
      <w:color w:val="000000"/>
      <w:sz w:val="16"/>
      <w:szCs w:val="16"/>
      <w:lang w:eastAsia="ar-SA"/>
    </w:rPr>
  </w:style>
  <w:style w:type="paragraph" w:customStyle="1" w:styleId="WW-Default">
    <w:name w:val="WW-Default"/>
    <w:rsid w:val="00510E35"/>
    <w:pPr>
      <w:suppressAutoHyphens/>
      <w:autoSpaceDE w:val="0"/>
      <w:spacing w:after="0" w:line="240" w:lineRule="auto"/>
    </w:pPr>
    <w:rPr>
      <w:rFonts w:ascii="Cambria" w:eastAsia="Calibri" w:hAnsi="Cambria" w:cs="Cambria"/>
      <w:color w:val="000000"/>
      <w:sz w:val="24"/>
      <w:szCs w:val="24"/>
      <w:lang w:eastAsia="ar-SA"/>
    </w:rPr>
  </w:style>
  <w:style w:type="paragraph" w:customStyle="1" w:styleId="QLabel">
    <w:name w:val="QLabel"/>
    <w:basedOn w:val="Normal"/>
    <w:rsid w:val="00510E35"/>
    <w:pPr>
      <w:shd w:val="clear" w:color="auto" w:fill="D9D9D9"/>
      <w:suppressAutoHyphens/>
    </w:pPr>
    <w:rPr>
      <w:rFonts w:ascii="Calibri" w:eastAsia="Times New Roman" w:hAnsi="Calibri" w:cs="Times New Roman"/>
      <w:b/>
      <w:sz w:val="32"/>
      <w:lang w:val="en-US" w:eastAsia="ar-SA"/>
    </w:rPr>
  </w:style>
  <w:style w:type="paragraph" w:customStyle="1" w:styleId="WhiteText">
    <w:name w:val="WhiteText"/>
    <w:next w:val="Normal"/>
    <w:rsid w:val="00510E35"/>
    <w:pPr>
      <w:suppressAutoHyphens/>
      <w:spacing w:after="0" w:line="240" w:lineRule="auto"/>
    </w:pPr>
    <w:rPr>
      <w:rFonts w:ascii="Calibri" w:eastAsia="Times New Roman" w:hAnsi="Calibri" w:cs="Times New Roman"/>
      <w:color w:val="FFFFFF"/>
      <w:lang w:val="en-US" w:eastAsia="ar-SA"/>
    </w:rPr>
  </w:style>
  <w:style w:type="paragraph" w:styleId="CommentText">
    <w:name w:val="annotation text"/>
    <w:basedOn w:val="Normal"/>
    <w:link w:val="CommentTextChar1"/>
    <w:rsid w:val="00510E35"/>
    <w:pPr>
      <w:suppressAutoHyphens/>
      <w:spacing w:line="240" w:lineRule="auto"/>
    </w:pPr>
    <w:rPr>
      <w:rFonts w:ascii="Calibri" w:eastAsia="Calibri" w:hAnsi="Calibri" w:cs="Times New Roman"/>
      <w:sz w:val="20"/>
      <w:szCs w:val="20"/>
      <w:lang w:eastAsia="ar-SA"/>
    </w:rPr>
  </w:style>
  <w:style w:type="character" w:customStyle="1" w:styleId="CommentTextChar1">
    <w:name w:val="Comment Text Char1"/>
    <w:basedOn w:val="DefaultParagraphFont"/>
    <w:link w:val="CommentText"/>
    <w:rsid w:val="00510E35"/>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1"/>
    <w:rsid w:val="00510E35"/>
    <w:rPr>
      <w:b/>
      <w:bCs/>
    </w:rPr>
  </w:style>
  <w:style w:type="character" w:customStyle="1" w:styleId="CommentSubjectChar1">
    <w:name w:val="Comment Subject Char1"/>
    <w:basedOn w:val="CommentTextChar1"/>
    <w:link w:val="CommentSubject"/>
    <w:rsid w:val="00510E35"/>
    <w:rPr>
      <w:rFonts w:ascii="Calibri" w:eastAsia="Calibri" w:hAnsi="Calibri" w:cs="Times New Roman"/>
      <w:b/>
      <w:bCs/>
      <w:sz w:val="20"/>
      <w:szCs w:val="20"/>
      <w:lang w:eastAsia="ar-SA"/>
    </w:rPr>
  </w:style>
  <w:style w:type="paragraph" w:styleId="IntenseQuote">
    <w:name w:val="Intense Quote"/>
    <w:basedOn w:val="Normal"/>
    <w:next w:val="Normal"/>
    <w:link w:val="IntenseQuoteChar1"/>
    <w:qFormat/>
    <w:rsid w:val="00510E35"/>
    <w:pPr>
      <w:suppressAutoHyphens/>
      <w:spacing w:before="200" w:after="280"/>
      <w:ind w:left="936" w:right="936"/>
    </w:pPr>
    <w:rPr>
      <w:rFonts w:ascii="Calibri" w:eastAsia="Calibri" w:hAnsi="Calibri" w:cs="Times New Roman"/>
      <w:b/>
      <w:bCs/>
      <w:i/>
      <w:iCs/>
      <w:color w:val="4F81BD"/>
      <w:lang w:eastAsia="ar-SA"/>
    </w:rPr>
  </w:style>
  <w:style w:type="character" w:customStyle="1" w:styleId="IntenseQuoteChar1">
    <w:name w:val="Intense Quote Char1"/>
    <w:basedOn w:val="DefaultParagraphFont"/>
    <w:link w:val="IntenseQuote"/>
    <w:rsid w:val="00510E35"/>
    <w:rPr>
      <w:rFonts w:ascii="Calibri" w:eastAsia="Calibri" w:hAnsi="Calibri" w:cs="Times New Roman"/>
      <w:b/>
      <w:bCs/>
      <w:i/>
      <w:iCs/>
      <w:color w:val="4F81BD"/>
      <w:lang w:eastAsia="ar-SA"/>
    </w:rPr>
  </w:style>
  <w:style w:type="paragraph" w:styleId="NormalWeb">
    <w:name w:val="Normal (Web)"/>
    <w:basedOn w:val="Normal"/>
    <w:rsid w:val="00510E35"/>
    <w:pPr>
      <w:suppressAutoHyphens/>
      <w:spacing w:before="280" w:after="280" w:line="240" w:lineRule="auto"/>
    </w:pPr>
    <w:rPr>
      <w:rFonts w:ascii="Times New Roman" w:eastAsia="Times New Roman" w:hAnsi="Times New Roman" w:cs="Times New Roman"/>
      <w:sz w:val="24"/>
      <w:szCs w:val="24"/>
      <w:lang w:eastAsia="ar-SA"/>
    </w:rPr>
  </w:style>
  <w:style w:type="paragraph" w:styleId="Subtitle">
    <w:name w:val="Subtitle"/>
    <w:basedOn w:val="Normal"/>
    <w:next w:val="Normal"/>
    <w:link w:val="SubtitleChar1"/>
    <w:qFormat/>
    <w:rsid w:val="00510E35"/>
    <w:pPr>
      <w:suppressAutoHyphens/>
    </w:pPr>
    <w:rPr>
      <w:rFonts w:ascii="Cambria" w:eastAsia="Times New Roman" w:hAnsi="Cambria" w:cs="Times New Roman"/>
      <w:i/>
      <w:iCs/>
      <w:color w:val="4F81BD"/>
      <w:spacing w:val="15"/>
      <w:sz w:val="24"/>
      <w:szCs w:val="24"/>
      <w:lang w:eastAsia="ar-SA"/>
    </w:rPr>
  </w:style>
  <w:style w:type="character" w:customStyle="1" w:styleId="SubtitleChar1">
    <w:name w:val="Subtitle Char1"/>
    <w:basedOn w:val="DefaultParagraphFont"/>
    <w:link w:val="Subtitle"/>
    <w:rsid w:val="00510E35"/>
    <w:rPr>
      <w:rFonts w:ascii="Cambria" w:eastAsia="Times New Roman" w:hAnsi="Cambria" w:cs="Times New Roman"/>
      <w:i/>
      <w:iCs/>
      <w:color w:val="4F81BD"/>
      <w:spacing w:val="15"/>
      <w:sz w:val="24"/>
      <w:szCs w:val="24"/>
      <w:lang w:eastAsia="ar-SA"/>
    </w:rPr>
  </w:style>
  <w:style w:type="paragraph" w:customStyle="1" w:styleId="esegmenth4">
    <w:name w:val="esegment_h4"/>
    <w:basedOn w:val="Normal"/>
    <w:rsid w:val="00510E35"/>
    <w:pPr>
      <w:suppressAutoHyphens/>
      <w:spacing w:before="280" w:after="280" w:line="240" w:lineRule="auto"/>
    </w:pPr>
    <w:rPr>
      <w:rFonts w:ascii="Times New Roman" w:eastAsia="Times New Roman" w:hAnsi="Times New Roman" w:cs="Times New Roman"/>
      <w:sz w:val="24"/>
      <w:szCs w:val="24"/>
      <w:lang w:eastAsia="ar-SA"/>
    </w:rPr>
  </w:style>
  <w:style w:type="paragraph" w:styleId="TOCHeading">
    <w:name w:val="TOC Heading"/>
    <w:basedOn w:val="Heading1"/>
    <w:next w:val="Normal"/>
    <w:uiPriority w:val="39"/>
    <w:qFormat/>
    <w:rsid w:val="00510E35"/>
    <w:pPr>
      <w:suppressAutoHyphens/>
    </w:pPr>
    <w:rPr>
      <w:rFonts w:ascii="Cambria" w:eastAsia="Times New Roman" w:hAnsi="Cambria" w:cs="Times New Roman"/>
      <w:color w:val="365F91"/>
      <w:lang w:val="en-US" w:eastAsia="ar-SA"/>
    </w:rPr>
  </w:style>
  <w:style w:type="paragraph" w:styleId="TOC2">
    <w:name w:val="toc 2"/>
    <w:basedOn w:val="Normal"/>
    <w:next w:val="Normal"/>
    <w:uiPriority w:val="39"/>
    <w:rsid w:val="00510E35"/>
    <w:pPr>
      <w:suppressAutoHyphens/>
      <w:spacing w:after="100"/>
      <w:ind w:left="220"/>
    </w:pPr>
    <w:rPr>
      <w:rFonts w:ascii="Calibri" w:eastAsia="Times New Roman" w:hAnsi="Calibri" w:cs="Times New Roman"/>
      <w:lang w:val="en-US" w:eastAsia="ar-SA"/>
    </w:rPr>
  </w:style>
  <w:style w:type="paragraph" w:styleId="TOC1">
    <w:name w:val="toc 1"/>
    <w:basedOn w:val="Normal"/>
    <w:next w:val="Normal"/>
    <w:uiPriority w:val="39"/>
    <w:rsid w:val="00510E35"/>
    <w:pPr>
      <w:suppressAutoHyphens/>
      <w:spacing w:after="100"/>
    </w:pPr>
    <w:rPr>
      <w:rFonts w:ascii="Cambria" w:eastAsia="Times New Roman" w:hAnsi="Cambria" w:cs="Times New Roman"/>
      <w:b/>
      <w:bCs/>
      <w:lang w:val="en-US" w:eastAsia="ar-SA"/>
    </w:rPr>
  </w:style>
  <w:style w:type="paragraph" w:styleId="TOC3">
    <w:name w:val="toc 3"/>
    <w:basedOn w:val="Normal"/>
    <w:next w:val="Normal"/>
    <w:uiPriority w:val="39"/>
    <w:rsid w:val="00510E35"/>
    <w:pPr>
      <w:suppressAutoHyphens/>
      <w:spacing w:after="100"/>
      <w:ind w:left="440"/>
    </w:pPr>
    <w:rPr>
      <w:rFonts w:ascii="Calibri" w:eastAsia="Times New Roman" w:hAnsi="Calibri" w:cs="Times New Roman"/>
      <w:lang w:val="en-US" w:eastAsia="ar-SA"/>
    </w:rPr>
  </w:style>
  <w:style w:type="paragraph" w:styleId="TOC4">
    <w:name w:val="toc 4"/>
    <w:basedOn w:val="Index"/>
    <w:rsid w:val="00510E35"/>
    <w:pPr>
      <w:tabs>
        <w:tab w:val="right" w:leader="dot" w:pos="8789"/>
      </w:tabs>
      <w:ind w:left="849"/>
    </w:pPr>
  </w:style>
  <w:style w:type="paragraph" w:styleId="TOC5">
    <w:name w:val="toc 5"/>
    <w:basedOn w:val="Index"/>
    <w:rsid w:val="00510E35"/>
    <w:pPr>
      <w:tabs>
        <w:tab w:val="right" w:leader="dot" w:pos="8506"/>
      </w:tabs>
      <w:ind w:left="1132"/>
    </w:pPr>
  </w:style>
  <w:style w:type="paragraph" w:styleId="TOC6">
    <w:name w:val="toc 6"/>
    <w:basedOn w:val="Index"/>
    <w:rsid w:val="00510E35"/>
    <w:pPr>
      <w:tabs>
        <w:tab w:val="right" w:leader="dot" w:pos="8223"/>
      </w:tabs>
      <w:ind w:left="1415"/>
    </w:pPr>
  </w:style>
  <w:style w:type="paragraph" w:styleId="TOC7">
    <w:name w:val="toc 7"/>
    <w:basedOn w:val="Index"/>
    <w:rsid w:val="00510E35"/>
    <w:pPr>
      <w:tabs>
        <w:tab w:val="right" w:leader="dot" w:pos="7940"/>
      </w:tabs>
      <w:ind w:left="1698"/>
    </w:pPr>
  </w:style>
  <w:style w:type="paragraph" w:styleId="TOC8">
    <w:name w:val="toc 8"/>
    <w:basedOn w:val="Index"/>
    <w:rsid w:val="00510E35"/>
    <w:pPr>
      <w:tabs>
        <w:tab w:val="right" w:leader="dot" w:pos="7657"/>
      </w:tabs>
      <w:ind w:left="1981"/>
    </w:pPr>
  </w:style>
  <w:style w:type="paragraph" w:styleId="TOC9">
    <w:name w:val="toc 9"/>
    <w:basedOn w:val="Index"/>
    <w:rsid w:val="00510E35"/>
    <w:pPr>
      <w:tabs>
        <w:tab w:val="right" w:leader="dot" w:pos="7374"/>
      </w:tabs>
      <w:ind w:left="2264"/>
    </w:pPr>
  </w:style>
  <w:style w:type="paragraph" w:customStyle="1" w:styleId="Contents10">
    <w:name w:val="Contents 10"/>
    <w:basedOn w:val="Index"/>
    <w:rsid w:val="00510E35"/>
    <w:pPr>
      <w:tabs>
        <w:tab w:val="right" w:leader="dot" w:pos="7091"/>
      </w:tabs>
      <w:ind w:left="2547"/>
    </w:pPr>
  </w:style>
  <w:style w:type="paragraph" w:customStyle="1" w:styleId="TableContents">
    <w:name w:val="Table Contents"/>
    <w:basedOn w:val="Normal"/>
    <w:rsid w:val="00510E35"/>
    <w:pPr>
      <w:suppressLineNumbers/>
      <w:suppressAutoHyphens/>
    </w:pPr>
    <w:rPr>
      <w:rFonts w:ascii="Calibri" w:eastAsia="Calibri" w:hAnsi="Calibri" w:cs="Times New Roman"/>
      <w:lang w:eastAsia="ar-SA"/>
    </w:rPr>
  </w:style>
  <w:style w:type="paragraph" w:customStyle="1" w:styleId="TableHeading">
    <w:name w:val="Table Heading"/>
    <w:basedOn w:val="TableContents"/>
    <w:rsid w:val="00510E35"/>
    <w:pPr>
      <w:jc w:val="center"/>
    </w:pPr>
    <w:rPr>
      <w:b/>
      <w:bCs/>
    </w:rPr>
  </w:style>
  <w:style w:type="table" w:styleId="TableGrid">
    <w:name w:val="Table Grid"/>
    <w:basedOn w:val="TableNormal"/>
    <w:uiPriority w:val="59"/>
    <w:rsid w:val="00510E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10E35"/>
    <w:pPr>
      <w:suppressAutoHyphens/>
    </w:pPr>
    <w:rPr>
      <w:rFonts w:ascii="Calibri" w:eastAsia="Calibri" w:hAnsi="Calibri" w:cs="Times New Roman"/>
      <w:lang w:eastAsia="ar-SA"/>
    </w:rPr>
  </w:style>
  <w:style w:type="paragraph" w:customStyle="1" w:styleId="Default">
    <w:name w:val="Default"/>
    <w:rsid w:val="00510E3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510E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0E35"/>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510E35"/>
    <w:rPr>
      <w:i/>
      <w:iCs/>
      <w:color w:val="000000" w:themeColor="text1"/>
    </w:rPr>
  </w:style>
  <w:style w:type="character" w:customStyle="1" w:styleId="QuoteChar">
    <w:name w:val="Quote Char"/>
    <w:basedOn w:val="DefaultParagraphFont"/>
    <w:link w:val="Quote"/>
    <w:uiPriority w:val="29"/>
    <w:rsid w:val="00510E35"/>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annotation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10E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10E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10E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10E35"/>
    <w:pPr>
      <w:keepNext/>
      <w:keepLines/>
      <w:tabs>
        <w:tab w:val="num" w:pos="0"/>
      </w:tabs>
      <w:suppressAutoHyphens/>
      <w:spacing w:before="200" w:after="0"/>
      <w:ind w:left="864" w:hanging="864"/>
      <w:outlineLvl w:val="3"/>
    </w:pPr>
    <w:rPr>
      <w:rFonts w:ascii="Cambria" w:eastAsia="Times New Roman" w:hAnsi="Cambria" w:cs="Times New Roman"/>
      <w:b/>
      <w:bCs/>
      <w:i/>
      <w:iCs/>
      <w:color w:val="4F81BD"/>
      <w:sz w:val="24"/>
      <w:szCs w:val="24"/>
      <w:lang w:eastAsia="ar-SA"/>
    </w:rPr>
  </w:style>
  <w:style w:type="paragraph" w:styleId="Heading5">
    <w:name w:val="heading 5"/>
    <w:basedOn w:val="Normal"/>
    <w:next w:val="Normal"/>
    <w:link w:val="Heading5Char"/>
    <w:qFormat/>
    <w:rsid w:val="00510E35"/>
    <w:pPr>
      <w:keepNext/>
      <w:keepLines/>
      <w:tabs>
        <w:tab w:val="num" w:pos="0"/>
      </w:tabs>
      <w:suppressAutoHyphens/>
      <w:spacing w:before="200" w:after="0"/>
      <w:ind w:left="1008" w:hanging="1008"/>
      <w:outlineLvl w:val="4"/>
    </w:pPr>
    <w:rPr>
      <w:rFonts w:ascii="Cambria" w:eastAsia="Times New Roman" w:hAnsi="Cambria" w:cs="Times New Roman"/>
      <w:color w:val="243F6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71F"/>
    <w:pPr>
      <w:suppressAutoHyphens/>
      <w:ind w:left="720"/>
    </w:pPr>
    <w:rPr>
      <w:rFonts w:ascii="HelveticaNeue-Medium" w:eastAsia="Calibri" w:hAnsi="HelveticaNeue-Medium" w:cs="HelveticaNeue-Medium"/>
      <w:color w:val="000000"/>
      <w:sz w:val="24"/>
      <w:szCs w:val="24"/>
      <w:lang w:eastAsia="ar-SA"/>
    </w:rPr>
  </w:style>
  <w:style w:type="character" w:customStyle="1" w:styleId="Heading1Char">
    <w:name w:val="Heading 1 Char"/>
    <w:basedOn w:val="DefaultParagraphFont"/>
    <w:link w:val="Heading1"/>
    <w:rsid w:val="00510E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10E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10E35"/>
    <w:rPr>
      <w:rFonts w:asciiTheme="majorHAnsi" w:eastAsiaTheme="majorEastAsia" w:hAnsiTheme="majorHAnsi" w:cstheme="majorBidi"/>
      <w:b/>
      <w:bCs/>
      <w:color w:val="4F81BD" w:themeColor="accent1"/>
    </w:rPr>
  </w:style>
  <w:style w:type="paragraph" w:styleId="FootnoteText">
    <w:name w:val="footnote text"/>
    <w:basedOn w:val="Normal"/>
    <w:link w:val="FootnoteTextChar"/>
    <w:unhideWhenUsed/>
    <w:rsid w:val="00510E35"/>
    <w:pPr>
      <w:spacing w:after="0" w:line="240" w:lineRule="auto"/>
    </w:pPr>
    <w:rPr>
      <w:sz w:val="20"/>
      <w:szCs w:val="20"/>
    </w:rPr>
  </w:style>
  <w:style w:type="character" w:customStyle="1" w:styleId="FootnoteTextChar">
    <w:name w:val="Footnote Text Char"/>
    <w:basedOn w:val="DefaultParagraphFont"/>
    <w:link w:val="FootnoteText"/>
    <w:rsid w:val="00510E35"/>
    <w:rPr>
      <w:sz w:val="20"/>
      <w:szCs w:val="20"/>
    </w:rPr>
  </w:style>
  <w:style w:type="character" w:styleId="Hyperlink">
    <w:name w:val="Hyperlink"/>
    <w:uiPriority w:val="99"/>
    <w:rsid w:val="00510E35"/>
    <w:rPr>
      <w:color w:val="0000FF"/>
      <w:u w:val="single"/>
    </w:rPr>
  </w:style>
  <w:style w:type="character" w:customStyle="1" w:styleId="FootnoteCharacters">
    <w:name w:val="Footnote Characters"/>
    <w:rsid w:val="00510E35"/>
    <w:rPr>
      <w:vertAlign w:val="superscript"/>
    </w:rPr>
  </w:style>
  <w:style w:type="character" w:styleId="HTMLCite">
    <w:name w:val="HTML Cite"/>
    <w:rsid w:val="00510E35"/>
    <w:rPr>
      <w:i/>
      <w:iCs/>
    </w:rPr>
  </w:style>
  <w:style w:type="character" w:customStyle="1" w:styleId="Heading4Char">
    <w:name w:val="Heading 4 Char"/>
    <w:basedOn w:val="DefaultParagraphFont"/>
    <w:link w:val="Heading4"/>
    <w:rsid w:val="00510E35"/>
    <w:rPr>
      <w:rFonts w:ascii="Cambria" w:eastAsia="Times New Roman" w:hAnsi="Cambria" w:cs="Times New Roman"/>
      <w:b/>
      <w:bCs/>
      <w:i/>
      <w:iCs/>
      <w:color w:val="4F81BD"/>
      <w:sz w:val="24"/>
      <w:szCs w:val="24"/>
      <w:lang w:eastAsia="ar-SA"/>
    </w:rPr>
  </w:style>
  <w:style w:type="character" w:customStyle="1" w:styleId="Heading5Char">
    <w:name w:val="Heading 5 Char"/>
    <w:basedOn w:val="DefaultParagraphFont"/>
    <w:link w:val="Heading5"/>
    <w:rsid w:val="00510E35"/>
    <w:rPr>
      <w:rFonts w:ascii="Cambria" w:eastAsia="Times New Roman" w:hAnsi="Cambria" w:cs="Times New Roman"/>
      <w:color w:val="243F60"/>
      <w:lang w:eastAsia="ar-SA"/>
    </w:rPr>
  </w:style>
  <w:style w:type="character" w:customStyle="1" w:styleId="WW8Num2z0">
    <w:name w:val="WW8Num2z0"/>
    <w:rsid w:val="00510E35"/>
    <w:rPr>
      <w:rFonts w:ascii="Gentium Plus" w:eastAsia="Calibri" w:hAnsi="Gentium Plus" w:cs="Gentium Plus"/>
    </w:rPr>
  </w:style>
  <w:style w:type="character" w:customStyle="1" w:styleId="WW8Num3z0">
    <w:name w:val="WW8Num3z0"/>
    <w:rsid w:val="00510E35"/>
    <w:rPr>
      <w:rFonts w:ascii="Gentium Plus" w:hAnsi="Gentium Plus" w:cs="Gentium Plus"/>
    </w:rPr>
  </w:style>
  <w:style w:type="character" w:customStyle="1" w:styleId="WW8Num10z0">
    <w:name w:val="WW8Num10z0"/>
    <w:rsid w:val="00510E35"/>
    <w:rPr>
      <w:rFonts w:ascii="HelveticaNeue-Medium" w:hAnsi="HelveticaNeue-Medium" w:cs="HelveticaNeue-Medium"/>
    </w:rPr>
  </w:style>
  <w:style w:type="character" w:customStyle="1" w:styleId="WW8Num12z0">
    <w:name w:val="WW8Num12z0"/>
    <w:rsid w:val="00510E35"/>
    <w:rPr>
      <w:rFonts w:ascii="Gentium Plus" w:hAnsi="Gentium Plus" w:cs="Gentium Plus"/>
    </w:rPr>
  </w:style>
  <w:style w:type="character" w:customStyle="1" w:styleId="WW8Num14z0">
    <w:name w:val="WW8Num14z0"/>
    <w:rsid w:val="00510E35"/>
    <w:rPr>
      <w:rFonts w:ascii="Symbol" w:hAnsi="Symbol" w:cs="OpenSymbol"/>
    </w:rPr>
  </w:style>
  <w:style w:type="character" w:customStyle="1" w:styleId="WW8Num1z0">
    <w:name w:val="WW8Num1z0"/>
    <w:rsid w:val="00510E35"/>
    <w:rPr>
      <w:rFonts w:ascii="Symbol" w:hAnsi="Symbol" w:cs="Symbol"/>
    </w:rPr>
  </w:style>
  <w:style w:type="character" w:customStyle="1" w:styleId="WW8Num1z1">
    <w:name w:val="WW8Num1z1"/>
    <w:rsid w:val="00510E35"/>
    <w:rPr>
      <w:rFonts w:ascii="Courier New" w:hAnsi="Courier New" w:cs="Courier New"/>
    </w:rPr>
  </w:style>
  <w:style w:type="character" w:customStyle="1" w:styleId="WW8Num1z2">
    <w:name w:val="WW8Num1z2"/>
    <w:rsid w:val="00510E35"/>
    <w:rPr>
      <w:rFonts w:ascii="Wingdings" w:hAnsi="Wingdings" w:cs="Wingdings"/>
    </w:rPr>
  </w:style>
  <w:style w:type="character" w:customStyle="1" w:styleId="WW8Num2z1">
    <w:name w:val="WW8Num2z1"/>
    <w:rsid w:val="00510E35"/>
    <w:rPr>
      <w:rFonts w:ascii="Courier New" w:hAnsi="Courier New" w:cs="Courier New"/>
    </w:rPr>
  </w:style>
  <w:style w:type="character" w:customStyle="1" w:styleId="WW8Num2z2">
    <w:name w:val="WW8Num2z2"/>
    <w:rsid w:val="00510E35"/>
    <w:rPr>
      <w:rFonts w:ascii="Wingdings" w:hAnsi="Wingdings" w:cs="Wingdings"/>
    </w:rPr>
  </w:style>
  <w:style w:type="character" w:customStyle="1" w:styleId="WW8Num2z3">
    <w:name w:val="WW8Num2z3"/>
    <w:rsid w:val="00510E35"/>
    <w:rPr>
      <w:rFonts w:ascii="Symbol" w:hAnsi="Symbol" w:cs="Symbol"/>
    </w:rPr>
  </w:style>
  <w:style w:type="character" w:customStyle="1" w:styleId="WW8Num9z0">
    <w:name w:val="WW8Num9z0"/>
    <w:rsid w:val="00510E35"/>
    <w:rPr>
      <w:rFonts w:ascii="HelveticaNeue-Medium" w:eastAsia="Calibri" w:hAnsi="HelveticaNeue-Medium" w:cs="HelveticaNeue-Medium"/>
    </w:rPr>
  </w:style>
  <w:style w:type="character" w:customStyle="1" w:styleId="WW8Num9z1">
    <w:name w:val="WW8Num9z1"/>
    <w:rsid w:val="00510E35"/>
    <w:rPr>
      <w:rFonts w:ascii="Courier New" w:hAnsi="Courier New" w:cs="Courier New"/>
    </w:rPr>
  </w:style>
  <w:style w:type="character" w:customStyle="1" w:styleId="WW8Num9z2">
    <w:name w:val="WW8Num9z2"/>
    <w:rsid w:val="00510E35"/>
    <w:rPr>
      <w:rFonts w:ascii="Wingdings" w:hAnsi="Wingdings" w:cs="Wingdings"/>
    </w:rPr>
  </w:style>
  <w:style w:type="character" w:customStyle="1" w:styleId="WW8Num9z3">
    <w:name w:val="WW8Num9z3"/>
    <w:rsid w:val="00510E35"/>
    <w:rPr>
      <w:rFonts w:ascii="Symbol" w:hAnsi="Symbol" w:cs="Symbol"/>
    </w:rPr>
  </w:style>
  <w:style w:type="character" w:customStyle="1" w:styleId="WW8Num11z0">
    <w:name w:val="WW8Num11z0"/>
    <w:rsid w:val="00510E35"/>
    <w:rPr>
      <w:rFonts w:ascii="Gentium Plus" w:eastAsia="Calibri" w:hAnsi="Gentium Plus" w:cs="Gentium Plus"/>
    </w:rPr>
  </w:style>
  <w:style w:type="character" w:customStyle="1" w:styleId="WW8Num11z1">
    <w:name w:val="WW8Num11z1"/>
    <w:rsid w:val="00510E35"/>
    <w:rPr>
      <w:rFonts w:ascii="Courier New" w:hAnsi="Courier New" w:cs="Courier New"/>
    </w:rPr>
  </w:style>
  <w:style w:type="character" w:customStyle="1" w:styleId="WW8Num11z2">
    <w:name w:val="WW8Num11z2"/>
    <w:rsid w:val="00510E35"/>
    <w:rPr>
      <w:rFonts w:ascii="Wingdings" w:hAnsi="Wingdings" w:cs="Wingdings"/>
    </w:rPr>
  </w:style>
  <w:style w:type="character" w:customStyle="1" w:styleId="WW8Num11z3">
    <w:name w:val="WW8Num11z3"/>
    <w:rsid w:val="00510E35"/>
    <w:rPr>
      <w:rFonts w:ascii="Symbol" w:hAnsi="Symbol" w:cs="Symbol"/>
    </w:rPr>
  </w:style>
  <w:style w:type="character" w:customStyle="1" w:styleId="HeaderChar">
    <w:name w:val="Header Char"/>
    <w:uiPriority w:val="99"/>
    <w:rsid w:val="00510E35"/>
    <w:rPr>
      <w:rFonts w:ascii="HelveticaNeue-Medium" w:hAnsi="HelveticaNeue-Medium" w:cs="HelveticaNeue-Medium"/>
      <w:color w:val="000000"/>
      <w:sz w:val="24"/>
      <w:szCs w:val="24"/>
    </w:rPr>
  </w:style>
  <w:style w:type="character" w:customStyle="1" w:styleId="FooterChar">
    <w:name w:val="Footer Char"/>
    <w:rsid w:val="00510E35"/>
    <w:rPr>
      <w:rFonts w:ascii="HelveticaNeue-Medium" w:hAnsi="HelveticaNeue-Medium" w:cs="HelveticaNeue-Medium"/>
      <w:color w:val="000000"/>
      <w:sz w:val="24"/>
      <w:szCs w:val="24"/>
    </w:rPr>
  </w:style>
  <w:style w:type="character" w:styleId="FollowedHyperlink">
    <w:name w:val="FollowedHyperlink"/>
    <w:rsid w:val="00510E35"/>
    <w:rPr>
      <w:color w:val="800080"/>
      <w:u w:val="single"/>
    </w:rPr>
  </w:style>
  <w:style w:type="character" w:customStyle="1" w:styleId="BalloonTextChar">
    <w:name w:val="Balloon Text Char"/>
    <w:rsid w:val="00510E35"/>
    <w:rPr>
      <w:rFonts w:ascii="Tahoma" w:hAnsi="Tahoma" w:cs="Tahoma"/>
      <w:color w:val="000000"/>
      <w:sz w:val="16"/>
      <w:szCs w:val="16"/>
    </w:rPr>
  </w:style>
  <w:style w:type="character" w:customStyle="1" w:styleId="hps">
    <w:name w:val="hps"/>
    <w:basedOn w:val="DefaultParagraphFont"/>
    <w:rsid w:val="00510E35"/>
  </w:style>
  <w:style w:type="character" w:customStyle="1" w:styleId="apple-converted-space">
    <w:name w:val="apple-converted-space"/>
    <w:basedOn w:val="DefaultParagraphFont"/>
    <w:rsid w:val="00510E35"/>
  </w:style>
  <w:style w:type="character" w:styleId="CommentReference">
    <w:name w:val="annotation reference"/>
    <w:rsid w:val="00510E35"/>
    <w:rPr>
      <w:sz w:val="16"/>
      <w:szCs w:val="16"/>
    </w:rPr>
  </w:style>
  <w:style w:type="character" w:customStyle="1" w:styleId="CommentTextChar">
    <w:name w:val="Comment Text Char"/>
    <w:rsid w:val="00510E35"/>
    <w:rPr>
      <w:sz w:val="20"/>
      <w:szCs w:val="20"/>
    </w:rPr>
  </w:style>
  <w:style w:type="character" w:customStyle="1" w:styleId="CommentSubjectChar">
    <w:name w:val="Comment Subject Char"/>
    <w:rsid w:val="00510E35"/>
    <w:rPr>
      <w:b/>
      <w:bCs/>
      <w:sz w:val="20"/>
      <w:szCs w:val="20"/>
    </w:rPr>
  </w:style>
  <w:style w:type="character" w:customStyle="1" w:styleId="IntenseQuoteChar">
    <w:name w:val="Intense Quote Char"/>
    <w:rsid w:val="00510E35"/>
    <w:rPr>
      <w:b/>
      <w:bCs/>
      <w:i/>
      <w:iCs/>
      <w:color w:val="4F81BD"/>
    </w:rPr>
  </w:style>
  <w:style w:type="character" w:styleId="IntenseEmphasis">
    <w:name w:val="Intense Emphasis"/>
    <w:qFormat/>
    <w:rsid w:val="00510E35"/>
    <w:rPr>
      <w:b/>
      <w:bCs/>
      <w:i/>
      <w:iCs/>
      <w:color w:val="4F81BD"/>
    </w:rPr>
  </w:style>
  <w:style w:type="character" w:customStyle="1" w:styleId="SubtitleChar">
    <w:name w:val="Subtitle Char"/>
    <w:rsid w:val="00510E35"/>
    <w:rPr>
      <w:rFonts w:ascii="Cambria" w:eastAsia="Times New Roman" w:hAnsi="Cambria" w:cs="Times New Roman"/>
      <w:i/>
      <w:iCs/>
      <w:color w:val="4F81BD"/>
      <w:spacing w:val="15"/>
      <w:sz w:val="24"/>
      <w:szCs w:val="24"/>
    </w:rPr>
  </w:style>
  <w:style w:type="character" w:styleId="Emphasis">
    <w:name w:val="Emphasis"/>
    <w:uiPriority w:val="20"/>
    <w:qFormat/>
    <w:rsid w:val="00510E35"/>
    <w:rPr>
      <w:i/>
      <w:iCs/>
    </w:rPr>
  </w:style>
  <w:style w:type="character" w:styleId="FootnoteReference">
    <w:name w:val="footnote reference"/>
    <w:uiPriority w:val="99"/>
    <w:rsid w:val="00510E35"/>
    <w:rPr>
      <w:vertAlign w:val="superscript"/>
    </w:rPr>
  </w:style>
  <w:style w:type="character" w:customStyle="1" w:styleId="EndnoteCharacters">
    <w:name w:val="Endnote Characters"/>
    <w:rsid w:val="00510E35"/>
    <w:rPr>
      <w:vertAlign w:val="superscript"/>
    </w:rPr>
  </w:style>
  <w:style w:type="character" w:customStyle="1" w:styleId="WW-EndnoteCharacters">
    <w:name w:val="WW-Endnote Characters"/>
    <w:rsid w:val="00510E35"/>
  </w:style>
  <w:style w:type="character" w:customStyle="1" w:styleId="NumberingSymbols">
    <w:name w:val="Numbering Symbols"/>
    <w:rsid w:val="00510E35"/>
  </w:style>
  <w:style w:type="character" w:styleId="EndnoteReference">
    <w:name w:val="endnote reference"/>
    <w:rsid w:val="00510E35"/>
    <w:rPr>
      <w:vertAlign w:val="superscript"/>
    </w:rPr>
  </w:style>
  <w:style w:type="character" w:customStyle="1" w:styleId="Bullets">
    <w:name w:val="Bullets"/>
    <w:rsid w:val="00510E35"/>
    <w:rPr>
      <w:rFonts w:ascii="OpenSymbol" w:eastAsia="OpenSymbol" w:hAnsi="OpenSymbol" w:cs="OpenSymbol"/>
    </w:rPr>
  </w:style>
  <w:style w:type="paragraph" w:customStyle="1" w:styleId="Heading">
    <w:name w:val="Heading"/>
    <w:basedOn w:val="Normal"/>
    <w:next w:val="BodyText"/>
    <w:rsid w:val="00510E35"/>
    <w:pPr>
      <w:keepNext/>
      <w:suppressAutoHyphens/>
      <w:spacing w:before="240" w:after="120"/>
    </w:pPr>
    <w:rPr>
      <w:rFonts w:ascii="Arial" w:eastAsia="SimSun" w:hAnsi="Arial" w:cs="Mangal"/>
      <w:sz w:val="28"/>
      <w:szCs w:val="28"/>
      <w:lang w:eastAsia="ar-SA"/>
    </w:rPr>
  </w:style>
  <w:style w:type="paragraph" w:styleId="BodyText">
    <w:name w:val="Body Text"/>
    <w:basedOn w:val="Normal"/>
    <w:link w:val="BodyTextChar"/>
    <w:rsid w:val="00510E35"/>
    <w:pPr>
      <w:suppressAutoHyphens/>
      <w:spacing w:after="120"/>
    </w:pPr>
    <w:rPr>
      <w:rFonts w:ascii="Calibri" w:eastAsia="Calibri" w:hAnsi="Calibri" w:cs="Times New Roman"/>
      <w:lang w:eastAsia="ar-SA"/>
    </w:rPr>
  </w:style>
  <w:style w:type="character" w:customStyle="1" w:styleId="BodyTextChar">
    <w:name w:val="Body Text Char"/>
    <w:basedOn w:val="DefaultParagraphFont"/>
    <w:link w:val="BodyText"/>
    <w:rsid w:val="00510E35"/>
    <w:rPr>
      <w:rFonts w:ascii="Calibri" w:eastAsia="Calibri" w:hAnsi="Calibri" w:cs="Times New Roman"/>
      <w:lang w:eastAsia="ar-SA"/>
    </w:rPr>
  </w:style>
  <w:style w:type="paragraph" w:styleId="List">
    <w:name w:val="List"/>
    <w:basedOn w:val="BodyText"/>
    <w:rsid w:val="00510E35"/>
    <w:rPr>
      <w:rFonts w:cs="Mangal"/>
    </w:rPr>
  </w:style>
  <w:style w:type="paragraph" w:styleId="Caption">
    <w:name w:val="caption"/>
    <w:basedOn w:val="Normal"/>
    <w:qFormat/>
    <w:rsid w:val="00510E35"/>
    <w:pPr>
      <w:suppressLineNumbers/>
      <w:suppressAutoHyphens/>
      <w:spacing w:before="120" w:after="120"/>
    </w:pPr>
    <w:rPr>
      <w:rFonts w:ascii="Calibri" w:eastAsia="Calibri" w:hAnsi="Calibri" w:cs="Mangal"/>
      <w:i/>
      <w:iCs/>
      <w:sz w:val="24"/>
      <w:szCs w:val="24"/>
      <w:lang w:eastAsia="ar-SA"/>
    </w:rPr>
  </w:style>
  <w:style w:type="paragraph" w:customStyle="1" w:styleId="Index">
    <w:name w:val="Index"/>
    <w:basedOn w:val="Normal"/>
    <w:rsid w:val="00510E35"/>
    <w:pPr>
      <w:suppressLineNumbers/>
      <w:suppressAutoHyphens/>
    </w:pPr>
    <w:rPr>
      <w:rFonts w:ascii="Calibri" w:eastAsia="Calibri" w:hAnsi="Calibri" w:cs="Mangal"/>
      <w:lang w:eastAsia="ar-SA"/>
    </w:rPr>
  </w:style>
  <w:style w:type="character" w:customStyle="1" w:styleId="FootnoteTextChar1">
    <w:name w:val="Footnote Text Char1"/>
    <w:basedOn w:val="DefaultParagraphFont"/>
    <w:rsid w:val="00510E35"/>
    <w:rPr>
      <w:rFonts w:ascii="HelveticaNeue-Medium" w:eastAsia="Calibri" w:hAnsi="HelveticaNeue-Medium" w:cs="HelveticaNeue-Medium"/>
      <w:color w:val="000000"/>
      <w:sz w:val="20"/>
      <w:szCs w:val="20"/>
      <w:lang w:eastAsia="ar-SA"/>
    </w:rPr>
  </w:style>
  <w:style w:type="paragraph" w:styleId="Header">
    <w:name w:val="header"/>
    <w:basedOn w:val="Normal"/>
    <w:link w:val="HeaderChar1"/>
    <w:uiPriority w:val="99"/>
    <w:rsid w:val="00510E35"/>
    <w:pPr>
      <w:suppressAutoHyphens/>
      <w:spacing w:after="0" w:line="240" w:lineRule="auto"/>
    </w:pPr>
    <w:rPr>
      <w:rFonts w:ascii="HelveticaNeue-Medium" w:eastAsia="Calibri" w:hAnsi="HelveticaNeue-Medium" w:cs="HelveticaNeue-Medium"/>
      <w:color w:val="000000"/>
      <w:sz w:val="24"/>
      <w:szCs w:val="24"/>
      <w:lang w:eastAsia="ar-SA"/>
    </w:rPr>
  </w:style>
  <w:style w:type="character" w:customStyle="1" w:styleId="HeaderChar1">
    <w:name w:val="Header Char1"/>
    <w:basedOn w:val="DefaultParagraphFont"/>
    <w:link w:val="Header"/>
    <w:rsid w:val="00510E35"/>
    <w:rPr>
      <w:rFonts w:ascii="HelveticaNeue-Medium" w:eastAsia="Calibri" w:hAnsi="HelveticaNeue-Medium" w:cs="HelveticaNeue-Medium"/>
      <w:color w:val="000000"/>
      <w:sz w:val="24"/>
      <w:szCs w:val="24"/>
      <w:lang w:eastAsia="ar-SA"/>
    </w:rPr>
  </w:style>
  <w:style w:type="paragraph" w:styleId="Footer">
    <w:name w:val="footer"/>
    <w:basedOn w:val="Normal"/>
    <w:link w:val="FooterChar1"/>
    <w:rsid w:val="00510E35"/>
    <w:pPr>
      <w:suppressAutoHyphens/>
      <w:spacing w:after="0" w:line="240" w:lineRule="auto"/>
    </w:pPr>
    <w:rPr>
      <w:rFonts w:ascii="HelveticaNeue-Medium" w:eastAsia="Calibri" w:hAnsi="HelveticaNeue-Medium" w:cs="HelveticaNeue-Medium"/>
      <w:color w:val="000000"/>
      <w:sz w:val="24"/>
      <w:szCs w:val="24"/>
      <w:lang w:eastAsia="ar-SA"/>
    </w:rPr>
  </w:style>
  <w:style w:type="character" w:customStyle="1" w:styleId="FooterChar1">
    <w:name w:val="Footer Char1"/>
    <w:basedOn w:val="DefaultParagraphFont"/>
    <w:link w:val="Footer"/>
    <w:rsid w:val="00510E35"/>
    <w:rPr>
      <w:rFonts w:ascii="HelveticaNeue-Medium" w:eastAsia="Calibri" w:hAnsi="HelveticaNeue-Medium" w:cs="HelveticaNeue-Medium"/>
      <w:color w:val="000000"/>
      <w:sz w:val="24"/>
      <w:szCs w:val="24"/>
      <w:lang w:eastAsia="ar-SA"/>
    </w:rPr>
  </w:style>
  <w:style w:type="paragraph" w:styleId="BalloonText">
    <w:name w:val="Balloon Text"/>
    <w:basedOn w:val="Normal"/>
    <w:link w:val="BalloonTextChar1"/>
    <w:rsid w:val="00510E35"/>
    <w:pPr>
      <w:suppressAutoHyphens/>
      <w:spacing w:after="0" w:line="240" w:lineRule="auto"/>
    </w:pPr>
    <w:rPr>
      <w:rFonts w:ascii="Tahoma" w:eastAsia="Calibri" w:hAnsi="Tahoma" w:cs="Tahoma"/>
      <w:color w:val="000000"/>
      <w:sz w:val="16"/>
      <w:szCs w:val="16"/>
      <w:lang w:eastAsia="ar-SA"/>
    </w:rPr>
  </w:style>
  <w:style w:type="character" w:customStyle="1" w:styleId="BalloonTextChar1">
    <w:name w:val="Balloon Text Char1"/>
    <w:basedOn w:val="DefaultParagraphFont"/>
    <w:link w:val="BalloonText"/>
    <w:rsid w:val="00510E35"/>
    <w:rPr>
      <w:rFonts w:ascii="Tahoma" w:eastAsia="Calibri" w:hAnsi="Tahoma" w:cs="Tahoma"/>
      <w:color w:val="000000"/>
      <w:sz w:val="16"/>
      <w:szCs w:val="16"/>
      <w:lang w:eastAsia="ar-SA"/>
    </w:rPr>
  </w:style>
  <w:style w:type="paragraph" w:customStyle="1" w:styleId="WW-Default">
    <w:name w:val="WW-Default"/>
    <w:rsid w:val="00510E35"/>
    <w:pPr>
      <w:suppressAutoHyphens/>
      <w:autoSpaceDE w:val="0"/>
      <w:spacing w:after="0" w:line="240" w:lineRule="auto"/>
    </w:pPr>
    <w:rPr>
      <w:rFonts w:ascii="Cambria" w:eastAsia="Calibri" w:hAnsi="Cambria" w:cs="Cambria"/>
      <w:color w:val="000000"/>
      <w:sz w:val="24"/>
      <w:szCs w:val="24"/>
      <w:lang w:eastAsia="ar-SA"/>
    </w:rPr>
  </w:style>
  <w:style w:type="paragraph" w:customStyle="1" w:styleId="QLabel">
    <w:name w:val="QLabel"/>
    <w:basedOn w:val="Normal"/>
    <w:rsid w:val="00510E35"/>
    <w:pPr>
      <w:shd w:val="clear" w:color="auto" w:fill="D9D9D9"/>
      <w:suppressAutoHyphens/>
    </w:pPr>
    <w:rPr>
      <w:rFonts w:ascii="Calibri" w:eastAsia="Times New Roman" w:hAnsi="Calibri" w:cs="Times New Roman"/>
      <w:b/>
      <w:sz w:val="32"/>
      <w:lang w:val="en-US" w:eastAsia="ar-SA"/>
    </w:rPr>
  </w:style>
  <w:style w:type="paragraph" w:customStyle="1" w:styleId="WhiteText">
    <w:name w:val="WhiteText"/>
    <w:next w:val="Normal"/>
    <w:rsid w:val="00510E35"/>
    <w:pPr>
      <w:suppressAutoHyphens/>
      <w:spacing w:after="0" w:line="240" w:lineRule="auto"/>
    </w:pPr>
    <w:rPr>
      <w:rFonts w:ascii="Calibri" w:eastAsia="Times New Roman" w:hAnsi="Calibri" w:cs="Times New Roman"/>
      <w:color w:val="FFFFFF"/>
      <w:lang w:val="en-US" w:eastAsia="ar-SA"/>
    </w:rPr>
  </w:style>
  <w:style w:type="paragraph" w:styleId="CommentText">
    <w:name w:val="annotation text"/>
    <w:basedOn w:val="Normal"/>
    <w:link w:val="CommentTextChar1"/>
    <w:rsid w:val="00510E35"/>
    <w:pPr>
      <w:suppressAutoHyphens/>
      <w:spacing w:line="240" w:lineRule="auto"/>
    </w:pPr>
    <w:rPr>
      <w:rFonts w:ascii="Calibri" w:eastAsia="Calibri" w:hAnsi="Calibri" w:cs="Times New Roman"/>
      <w:sz w:val="20"/>
      <w:szCs w:val="20"/>
      <w:lang w:eastAsia="ar-SA"/>
    </w:rPr>
  </w:style>
  <w:style w:type="character" w:customStyle="1" w:styleId="CommentTextChar1">
    <w:name w:val="Comment Text Char1"/>
    <w:basedOn w:val="DefaultParagraphFont"/>
    <w:link w:val="CommentText"/>
    <w:rsid w:val="00510E35"/>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1"/>
    <w:rsid w:val="00510E35"/>
    <w:rPr>
      <w:b/>
      <w:bCs/>
    </w:rPr>
  </w:style>
  <w:style w:type="character" w:customStyle="1" w:styleId="CommentSubjectChar1">
    <w:name w:val="Comment Subject Char1"/>
    <w:basedOn w:val="CommentTextChar1"/>
    <w:link w:val="CommentSubject"/>
    <w:rsid w:val="00510E35"/>
    <w:rPr>
      <w:rFonts w:ascii="Calibri" w:eastAsia="Calibri" w:hAnsi="Calibri" w:cs="Times New Roman"/>
      <w:b/>
      <w:bCs/>
      <w:sz w:val="20"/>
      <w:szCs w:val="20"/>
      <w:lang w:eastAsia="ar-SA"/>
    </w:rPr>
  </w:style>
  <w:style w:type="paragraph" w:styleId="IntenseQuote">
    <w:name w:val="Intense Quote"/>
    <w:basedOn w:val="Normal"/>
    <w:next w:val="Normal"/>
    <w:link w:val="IntenseQuoteChar1"/>
    <w:qFormat/>
    <w:rsid w:val="00510E35"/>
    <w:pPr>
      <w:suppressAutoHyphens/>
      <w:spacing w:before="200" w:after="280"/>
      <w:ind w:left="936" w:right="936"/>
    </w:pPr>
    <w:rPr>
      <w:rFonts w:ascii="Calibri" w:eastAsia="Calibri" w:hAnsi="Calibri" w:cs="Times New Roman"/>
      <w:b/>
      <w:bCs/>
      <w:i/>
      <w:iCs/>
      <w:color w:val="4F81BD"/>
      <w:lang w:eastAsia="ar-SA"/>
    </w:rPr>
  </w:style>
  <w:style w:type="character" w:customStyle="1" w:styleId="IntenseQuoteChar1">
    <w:name w:val="Intense Quote Char1"/>
    <w:basedOn w:val="DefaultParagraphFont"/>
    <w:link w:val="IntenseQuote"/>
    <w:rsid w:val="00510E35"/>
    <w:rPr>
      <w:rFonts w:ascii="Calibri" w:eastAsia="Calibri" w:hAnsi="Calibri" w:cs="Times New Roman"/>
      <w:b/>
      <w:bCs/>
      <w:i/>
      <w:iCs/>
      <w:color w:val="4F81BD"/>
      <w:lang w:eastAsia="ar-SA"/>
    </w:rPr>
  </w:style>
  <w:style w:type="paragraph" w:styleId="NormalWeb">
    <w:name w:val="Normal (Web)"/>
    <w:basedOn w:val="Normal"/>
    <w:rsid w:val="00510E35"/>
    <w:pPr>
      <w:suppressAutoHyphens/>
      <w:spacing w:before="280" w:after="280" w:line="240" w:lineRule="auto"/>
    </w:pPr>
    <w:rPr>
      <w:rFonts w:ascii="Times New Roman" w:eastAsia="Times New Roman" w:hAnsi="Times New Roman" w:cs="Times New Roman"/>
      <w:sz w:val="24"/>
      <w:szCs w:val="24"/>
      <w:lang w:eastAsia="ar-SA"/>
    </w:rPr>
  </w:style>
  <w:style w:type="paragraph" w:styleId="Subtitle">
    <w:name w:val="Subtitle"/>
    <w:basedOn w:val="Normal"/>
    <w:next w:val="Normal"/>
    <w:link w:val="SubtitleChar1"/>
    <w:qFormat/>
    <w:rsid w:val="00510E35"/>
    <w:pPr>
      <w:suppressAutoHyphens/>
    </w:pPr>
    <w:rPr>
      <w:rFonts w:ascii="Cambria" w:eastAsia="Times New Roman" w:hAnsi="Cambria" w:cs="Times New Roman"/>
      <w:i/>
      <w:iCs/>
      <w:color w:val="4F81BD"/>
      <w:spacing w:val="15"/>
      <w:sz w:val="24"/>
      <w:szCs w:val="24"/>
      <w:lang w:eastAsia="ar-SA"/>
    </w:rPr>
  </w:style>
  <w:style w:type="character" w:customStyle="1" w:styleId="SubtitleChar1">
    <w:name w:val="Subtitle Char1"/>
    <w:basedOn w:val="DefaultParagraphFont"/>
    <w:link w:val="Subtitle"/>
    <w:rsid w:val="00510E35"/>
    <w:rPr>
      <w:rFonts w:ascii="Cambria" w:eastAsia="Times New Roman" w:hAnsi="Cambria" w:cs="Times New Roman"/>
      <w:i/>
      <w:iCs/>
      <w:color w:val="4F81BD"/>
      <w:spacing w:val="15"/>
      <w:sz w:val="24"/>
      <w:szCs w:val="24"/>
      <w:lang w:eastAsia="ar-SA"/>
    </w:rPr>
  </w:style>
  <w:style w:type="paragraph" w:customStyle="1" w:styleId="esegmenth4">
    <w:name w:val="esegment_h4"/>
    <w:basedOn w:val="Normal"/>
    <w:rsid w:val="00510E35"/>
    <w:pPr>
      <w:suppressAutoHyphens/>
      <w:spacing w:before="280" w:after="280" w:line="240" w:lineRule="auto"/>
    </w:pPr>
    <w:rPr>
      <w:rFonts w:ascii="Times New Roman" w:eastAsia="Times New Roman" w:hAnsi="Times New Roman" w:cs="Times New Roman"/>
      <w:sz w:val="24"/>
      <w:szCs w:val="24"/>
      <w:lang w:eastAsia="ar-SA"/>
    </w:rPr>
  </w:style>
  <w:style w:type="paragraph" w:styleId="TOCHeading">
    <w:name w:val="TOC Heading"/>
    <w:basedOn w:val="Heading1"/>
    <w:next w:val="Normal"/>
    <w:uiPriority w:val="39"/>
    <w:qFormat/>
    <w:rsid w:val="00510E35"/>
    <w:pPr>
      <w:suppressAutoHyphens/>
    </w:pPr>
    <w:rPr>
      <w:rFonts w:ascii="Cambria" w:eastAsia="Times New Roman" w:hAnsi="Cambria" w:cs="Times New Roman"/>
      <w:color w:val="365F91"/>
      <w:lang w:val="en-US" w:eastAsia="ar-SA"/>
    </w:rPr>
  </w:style>
  <w:style w:type="paragraph" w:styleId="TOC2">
    <w:name w:val="toc 2"/>
    <w:basedOn w:val="Normal"/>
    <w:next w:val="Normal"/>
    <w:uiPriority w:val="39"/>
    <w:rsid w:val="00510E35"/>
    <w:pPr>
      <w:suppressAutoHyphens/>
      <w:spacing w:after="100"/>
      <w:ind w:left="220"/>
    </w:pPr>
    <w:rPr>
      <w:rFonts w:ascii="Calibri" w:eastAsia="Times New Roman" w:hAnsi="Calibri" w:cs="Times New Roman"/>
      <w:lang w:val="en-US" w:eastAsia="ar-SA"/>
    </w:rPr>
  </w:style>
  <w:style w:type="paragraph" w:styleId="TOC1">
    <w:name w:val="toc 1"/>
    <w:basedOn w:val="Normal"/>
    <w:next w:val="Normal"/>
    <w:uiPriority w:val="39"/>
    <w:rsid w:val="00510E35"/>
    <w:pPr>
      <w:suppressAutoHyphens/>
      <w:spacing w:after="100"/>
    </w:pPr>
    <w:rPr>
      <w:rFonts w:ascii="Cambria" w:eastAsia="Times New Roman" w:hAnsi="Cambria" w:cs="Times New Roman"/>
      <w:b/>
      <w:bCs/>
      <w:lang w:val="en-US" w:eastAsia="ar-SA"/>
    </w:rPr>
  </w:style>
  <w:style w:type="paragraph" w:styleId="TOC3">
    <w:name w:val="toc 3"/>
    <w:basedOn w:val="Normal"/>
    <w:next w:val="Normal"/>
    <w:uiPriority w:val="39"/>
    <w:rsid w:val="00510E35"/>
    <w:pPr>
      <w:suppressAutoHyphens/>
      <w:spacing w:after="100"/>
      <w:ind w:left="440"/>
    </w:pPr>
    <w:rPr>
      <w:rFonts w:ascii="Calibri" w:eastAsia="Times New Roman" w:hAnsi="Calibri" w:cs="Times New Roman"/>
      <w:lang w:val="en-US" w:eastAsia="ar-SA"/>
    </w:rPr>
  </w:style>
  <w:style w:type="paragraph" w:styleId="TOC4">
    <w:name w:val="toc 4"/>
    <w:basedOn w:val="Index"/>
    <w:rsid w:val="00510E35"/>
    <w:pPr>
      <w:tabs>
        <w:tab w:val="right" w:leader="dot" w:pos="8789"/>
      </w:tabs>
      <w:ind w:left="849"/>
    </w:pPr>
  </w:style>
  <w:style w:type="paragraph" w:styleId="TOC5">
    <w:name w:val="toc 5"/>
    <w:basedOn w:val="Index"/>
    <w:rsid w:val="00510E35"/>
    <w:pPr>
      <w:tabs>
        <w:tab w:val="right" w:leader="dot" w:pos="8506"/>
      </w:tabs>
      <w:ind w:left="1132"/>
    </w:pPr>
  </w:style>
  <w:style w:type="paragraph" w:styleId="TOC6">
    <w:name w:val="toc 6"/>
    <w:basedOn w:val="Index"/>
    <w:rsid w:val="00510E35"/>
    <w:pPr>
      <w:tabs>
        <w:tab w:val="right" w:leader="dot" w:pos="8223"/>
      </w:tabs>
      <w:ind w:left="1415"/>
    </w:pPr>
  </w:style>
  <w:style w:type="paragraph" w:styleId="TOC7">
    <w:name w:val="toc 7"/>
    <w:basedOn w:val="Index"/>
    <w:rsid w:val="00510E35"/>
    <w:pPr>
      <w:tabs>
        <w:tab w:val="right" w:leader="dot" w:pos="7940"/>
      </w:tabs>
      <w:ind w:left="1698"/>
    </w:pPr>
  </w:style>
  <w:style w:type="paragraph" w:styleId="TOC8">
    <w:name w:val="toc 8"/>
    <w:basedOn w:val="Index"/>
    <w:rsid w:val="00510E35"/>
    <w:pPr>
      <w:tabs>
        <w:tab w:val="right" w:leader="dot" w:pos="7657"/>
      </w:tabs>
      <w:ind w:left="1981"/>
    </w:pPr>
  </w:style>
  <w:style w:type="paragraph" w:styleId="TOC9">
    <w:name w:val="toc 9"/>
    <w:basedOn w:val="Index"/>
    <w:rsid w:val="00510E35"/>
    <w:pPr>
      <w:tabs>
        <w:tab w:val="right" w:leader="dot" w:pos="7374"/>
      </w:tabs>
      <w:ind w:left="2264"/>
    </w:pPr>
  </w:style>
  <w:style w:type="paragraph" w:customStyle="1" w:styleId="Contents10">
    <w:name w:val="Contents 10"/>
    <w:basedOn w:val="Index"/>
    <w:rsid w:val="00510E35"/>
    <w:pPr>
      <w:tabs>
        <w:tab w:val="right" w:leader="dot" w:pos="7091"/>
      </w:tabs>
      <w:ind w:left="2547"/>
    </w:pPr>
  </w:style>
  <w:style w:type="paragraph" w:customStyle="1" w:styleId="TableContents">
    <w:name w:val="Table Contents"/>
    <w:basedOn w:val="Normal"/>
    <w:rsid w:val="00510E35"/>
    <w:pPr>
      <w:suppressLineNumbers/>
      <w:suppressAutoHyphens/>
    </w:pPr>
    <w:rPr>
      <w:rFonts w:ascii="Calibri" w:eastAsia="Calibri" w:hAnsi="Calibri" w:cs="Times New Roman"/>
      <w:lang w:eastAsia="ar-SA"/>
    </w:rPr>
  </w:style>
  <w:style w:type="paragraph" w:customStyle="1" w:styleId="TableHeading">
    <w:name w:val="Table Heading"/>
    <w:basedOn w:val="TableContents"/>
    <w:rsid w:val="00510E35"/>
    <w:pPr>
      <w:jc w:val="center"/>
    </w:pPr>
    <w:rPr>
      <w:b/>
      <w:bCs/>
    </w:rPr>
  </w:style>
  <w:style w:type="table" w:styleId="TableGrid">
    <w:name w:val="Table Grid"/>
    <w:basedOn w:val="TableNormal"/>
    <w:uiPriority w:val="59"/>
    <w:rsid w:val="00510E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10E35"/>
    <w:pPr>
      <w:suppressAutoHyphens/>
    </w:pPr>
    <w:rPr>
      <w:rFonts w:ascii="Calibri" w:eastAsia="Calibri" w:hAnsi="Calibri" w:cs="Times New Roman"/>
      <w:lang w:eastAsia="ar-SA"/>
    </w:rPr>
  </w:style>
  <w:style w:type="paragraph" w:customStyle="1" w:styleId="Default">
    <w:name w:val="Default"/>
    <w:rsid w:val="00510E3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510E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0E35"/>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510E35"/>
    <w:rPr>
      <w:i/>
      <w:iCs/>
      <w:color w:val="000000" w:themeColor="text1"/>
    </w:rPr>
  </w:style>
  <w:style w:type="character" w:customStyle="1" w:styleId="QuoteChar">
    <w:name w:val="Quote Char"/>
    <w:basedOn w:val="DefaultParagraphFont"/>
    <w:link w:val="Quote"/>
    <w:uiPriority w:val="29"/>
    <w:rsid w:val="00510E35"/>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uropean-universities.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ead.edu/allianc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tiff"/><Relationship Id="rId4" Type="http://schemas.microsoft.com/office/2007/relationships/stylesWithEffects" Target="stylesWithEffects.xml"/><Relationship Id="rId9" Type="http://schemas.openxmlformats.org/officeDocument/2006/relationships/hyperlink" Target="http://scholar.harvard.edu/manja_klemenc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E6E88-5EF1-44B2-BF17-62FC6C1E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8636</Words>
  <Characters>49227</Characters>
  <Application>Microsoft Office Word</Application>
  <DocSecurity>0</DocSecurity>
  <Lines>410</Lines>
  <Paragraphs>115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Internationalisation of higher education in peripheries</vt:lpstr>
      <vt:lpstr>Boosting international activities to serve local and national purposes</vt:lpstr>
      <vt:lpstr>Note on contributor:</vt:lpstr>
      <vt:lpstr>Abstract</vt:lpstr>
      <vt:lpstr>    “Centres” and “peripheries” in internationalisation of higher education</vt:lpstr>
      <vt:lpstr>        Talent attracts more talent</vt:lpstr>
      <vt:lpstr>        The imperatives for internationalisation</vt:lpstr>
      <vt:lpstr>The “gear effect” of internationalisation</vt:lpstr>
      <vt:lpstr>        Building institutional cooperation internationally and regionally</vt:lpstr>
      <vt:lpstr>        International profiling </vt:lpstr>
      <vt:lpstr>Conclusion</vt:lpstr>
      <vt:lpstr>References</vt:lpstr>
    </vt:vector>
  </TitlesOfParts>
  <Company/>
  <LinksUpToDate>false</LinksUpToDate>
  <CharactersWithSpaces>57748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 Klemencic</dc:creator>
  <cp:lastModifiedBy>Manja Klemencic</cp:lastModifiedBy>
  <cp:revision>5</cp:revision>
  <dcterms:created xsi:type="dcterms:W3CDTF">2015-09-27T12:43:00Z</dcterms:created>
  <dcterms:modified xsi:type="dcterms:W3CDTF">2015-09-27T12:47:00Z</dcterms:modified>
</cp:coreProperties>
</file>