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745BE" w:rsidRDefault="00024B9E">
      <w:pPr>
        <w:pStyle w:val="Heading1"/>
        <w:keepNext w:val="0"/>
        <w:keepLines w:val="0"/>
        <w:spacing w:before="480"/>
        <w:rPr>
          <w:color w:val="2F5496"/>
          <w:sz w:val="32"/>
          <w:szCs w:val="32"/>
        </w:rPr>
      </w:pPr>
      <w:bookmarkStart w:id="0" w:name="_niy59dlu64p0" w:colFirst="0" w:colLast="0"/>
      <w:bookmarkEnd w:id="0"/>
      <w:r>
        <w:rPr>
          <w:color w:val="2F5496"/>
          <w:sz w:val="32"/>
          <w:szCs w:val="32"/>
        </w:rPr>
        <w:t>Student and staff participation in higher education governance</w:t>
      </w:r>
    </w:p>
    <w:p w14:paraId="00000002" w14:textId="77777777" w:rsidR="00A745BE" w:rsidRDefault="00024B9E">
      <w:pPr>
        <w:spacing w:line="36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 xml:space="preserve">(for BFUG document on </w:t>
      </w:r>
      <w:r>
        <w:rPr>
          <w:rFonts w:ascii="Times New Roman" w:eastAsia="Times New Roman" w:hAnsi="Times New Roman" w:cs="Times New Roman"/>
          <w:color w:val="222222"/>
          <w:sz w:val="24"/>
          <w:szCs w:val="24"/>
          <w:highlight w:val="white"/>
        </w:rPr>
        <w:t>"Fundamental Values in Higher Education”)</w:t>
      </w:r>
    </w:p>
    <w:p w14:paraId="78C37035" w14:textId="77777777" w:rsidR="00833AF5" w:rsidRDefault="00024B9E">
      <w:pPr>
        <w:spacing w:line="36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Draft prepared by Dr Manja Klemenčič, Harvard University and University of Ljubljana</w:t>
      </w:r>
    </w:p>
    <w:p w14:paraId="00000003" w14:textId="7CB48DCE" w:rsidR="00A745BE" w:rsidRDefault="00024B9E">
      <w:pPr>
        <w:spacing w:line="36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20 June 2022</w:t>
      </w:r>
    </w:p>
    <w:p w14:paraId="00000004" w14:textId="77777777" w:rsidR="00A745BE" w:rsidRDefault="00024B9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5" w14:textId="77777777" w:rsidR="00A745BE" w:rsidRDefault="00024B9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and staff participation in higher education governance is one of the fundamental values of European higher </w:t>
      </w:r>
      <w:proofErr w:type="spellStart"/>
      <w:r>
        <w:rPr>
          <w:rFonts w:ascii="Times New Roman" w:eastAsia="Times New Roman" w:hAnsi="Times New Roman" w:cs="Times New Roman"/>
          <w:sz w:val="24"/>
          <w:szCs w:val="24"/>
        </w:rPr>
        <w:t>education.It</w:t>
      </w:r>
      <w:proofErr w:type="spellEnd"/>
      <w:r>
        <w:rPr>
          <w:rFonts w:ascii="Times New Roman" w:eastAsia="Times New Roman" w:hAnsi="Times New Roman" w:cs="Times New Roman"/>
          <w:sz w:val="24"/>
          <w:szCs w:val="24"/>
        </w:rPr>
        <w:t xml:space="preserve"> is ingrained in the Europea</w:t>
      </w:r>
      <w:r>
        <w:rPr>
          <w:rFonts w:ascii="Times New Roman" w:eastAsia="Times New Roman" w:hAnsi="Times New Roman" w:cs="Times New Roman"/>
          <w:sz w:val="24"/>
          <w:szCs w:val="24"/>
        </w:rPr>
        <w:t>n model of shared governance which is collegial in nature, recognizing the contributions and requirements of all members of the higher education community, including students, academic and professional staff,  to part-take in decision processes resulting i</w:t>
      </w:r>
      <w:r>
        <w:rPr>
          <w:rFonts w:ascii="Times New Roman" w:eastAsia="Times New Roman" w:hAnsi="Times New Roman" w:cs="Times New Roman"/>
          <w:sz w:val="24"/>
          <w:szCs w:val="24"/>
        </w:rPr>
        <w:t>n decisions that affect them all. Such shared governance structures and collegial processes of decision making fosters partnership and empowerment for all groups of members of the academic community, sense of belonging to the academic community, sense of c</w:t>
      </w:r>
      <w:r>
        <w:rPr>
          <w:rFonts w:ascii="Times New Roman" w:eastAsia="Times New Roman" w:hAnsi="Times New Roman" w:cs="Times New Roman"/>
          <w:sz w:val="24"/>
          <w:szCs w:val="24"/>
        </w:rPr>
        <w:t xml:space="preserve">ollective ownership of the higher education institution, and a shared interest in effective institutional policies, and strategies and their implementation. These principles in many ways reflect the practices present in the medieval European universities. </w:t>
      </w:r>
      <w:r>
        <w:rPr>
          <w:rFonts w:ascii="Times New Roman" w:eastAsia="Times New Roman" w:hAnsi="Times New Roman" w:cs="Times New Roman"/>
          <w:sz w:val="24"/>
          <w:szCs w:val="24"/>
        </w:rPr>
        <w:t>The European model of shared governance is distinctly different from the American, corporatist, model of shared governance in which authority lies in the hands of external boards of overseers which appoint academic administrators and these may consult acad</w:t>
      </w:r>
      <w:r>
        <w:rPr>
          <w:rFonts w:ascii="Times New Roman" w:eastAsia="Times New Roman" w:hAnsi="Times New Roman" w:cs="Times New Roman"/>
          <w:sz w:val="24"/>
          <w:szCs w:val="24"/>
        </w:rPr>
        <w:t xml:space="preserve">emic staff and possibly students. </w:t>
      </w:r>
    </w:p>
    <w:p w14:paraId="00000006" w14:textId="77777777" w:rsidR="00A745BE" w:rsidRDefault="00A745BE">
      <w:pPr>
        <w:spacing w:line="360" w:lineRule="auto"/>
        <w:jc w:val="both"/>
        <w:rPr>
          <w:rFonts w:ascii="Times New Roman" w:eastAsia="Times New Roman" w:hAnsi="Times New Roman" w:cs="Times New Roman"/>
          <w:sz w:val="24"/>
          <w:szCs w:val="24"/>
        </w:rPr>
      </w:pPr>
    </w:p>
    <w:p w14:paraId="00000007" w14:textId="77777777" w:rsidR="00A745BE" w:rsidRDefault="00024B9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 and staff participation in higher education governance has intrinsic value for the students and staff: students practice democratic citizenship (reinforcing social responsibility of higher education); staff can v</w:t>
      </w:r>
      <w:r>
        <w:rPr>
          <w:rFonts w:ascii="Times New Roman" w:eastAsia="Times New Roman" w:hAnsi="Times New Roman" w:cs="Times New Roman"/>
          <w:sz w:val="24"/>
          <w:szCs w:val="24"/>
        </w:rPr>
        <w:t>oice grievances and exert influence for change rather than exit.  Participation contributes to a sense of mattering, identification with university, psychological ownership and sense belonging, all of which are essential for student and staff wellbeing. Pa</w:t>
      </w:r>
      <w:r>
        <w:rPr>
          <w:rFonts w:ascii="Times New Roman" w:eastAsia="Times New Roman" w:hAnsi="Times New Roman" w:cs="Times New Roman"/>
          <w:sz w:val="24"/>
          <w:szCs w:val="24"/>
        </w:rPr>
        <w:t>rticipation of students and staff in governance also has instrumental value for the higher education institutions and public authorities within national systems and supranational organizations as it strengthens democratic accountability and legitimation of</w:t>
      </w:r>
      <w:r>
        <w:rPr>
          <w:rFonts w:ascii="Times New Roman" w:eastAsia="Times New Roman" w:hAnsi="Times New Roman" w:cs="Times New Roman"/>
          <w:sz w:val="24"/>
          <w:szCs w:val="24"/>
        </w:rPr>
        <w:t xml:space="preserve"> policies and decisions, and contributes to more effective policy formulation.</w:t>
      </w:r>
    </w:p>
    <w:p w14:paraId="00000008" w14:textId="77777777" w:rsidR="00A745BE" w:rsidRDefault="00A745BE">
      <w:pPr>
        <w:spacing w:line="360" w:lineRule="auto"/>
        <w:jc w:val="both"/>
        <w:rPr>
          <w:rFonts w:ascii="Times New Roman" w:eastAsia="Times New Roman" w:hAnsi="Times New Roman" w:cs="Times New Roman"/>
          <w:sz w:val="24"/>
          <w:szCs w:val="24"/>
        </w:rPr>
      </w:pPr>
    </w:p>
    <w:p w14:paraId="00000009" w14:textId="77777777" w:rsidR="00A745BE" w:rsidRDefault="00024B9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Governance of higher education refers to the structures and processes of decision-making on the direction of the institutions or systems and overseeing their operations. Govern</w:t>
      </w:r>
      <w:r>
        <w:rPr>
          <w:rFonts w:ascii="Times New Roman" w:eastAsia="Times New Roman" w:hAnsi="Times New Roman" w:cs="Times New Roman"/>
          <w:sz w:val="24"/>
          <w:szCs w:val="24"/>
        </w:rPr>
        <w:t>ance arrangements vary significantly across institutions and countries. Some institutions have only one governing body that is either senate type (responsible mostly for academic matters) or board type (responsible for strategic institutional decisions) or</w:t>
      </w:r>
      <w:r>
        <w:rPr>
          <w:rFonts w:ascii="Times New Roman" w:eastAsia="Times New Roman" w:hAnsi="Times New Roman" w:cs="Times New Roman"/>
          <w:sz w:val="24"/>
          <w:szCs w:val="24"/>
        </w:rPr>
        <w:t xml:space="preserve"> dual-body governance. On the national level, the coordinating boards act in an advisory capacity to the government. They oversee the development of policies and regulatory instruments and, in some countries, also perform accountability checks as national </w:t>
      </w:r>
      <w:r>
        <w:rPr>
          <w:rFonts w:ascii="Times New Roman" w:eastAsia="Times New Roman" w:hAnsi="Times New Roman" w:cs="Times New Roman"/>
          <w:sz w:val="24"/>
          <w:szCs w:val="24"/>
        </w:rPr>
        <w:t>quality assurance and accreditation bodies. However, actual structures and processes of students and staff participating in decision-processes and governing structures of higher education institutions and within public policy processes vary across higher e</w:t>
      </w:r>
      <w:r>
        <w:rPr>
          <w:rFonts w:ascii="Times New Roman" w:eastAsia="Times New Roman" w:hAnsi="Times New Roman" w:cs="Times New Roman"/>
          <w:sz w:val="24"/>
          <w:szCs w:val="24"/>
        </w:rPr>
        <w:t xml:space="preserve">ducation institutions and countries. </w:t>
      </w:r>
    </w:p>
    <w:p w14:paraId="0000000A" w14:textId="77777777" w:rsidR="00A745BE" w:rsidRDefault="00A745BE">
      <w:pPr>
        <w:spacing w:line="360" w:lineRule="auto"/>
        <w:rPr>
          <w:rFonts w:ascii="Times New Roman" w:eastAsia="Times New Roman" w:hAnsi="Times New Roman" w:cs="Times New Roman"/>
          <w:sz w:val="24"/>
          <w:szCs w:val="24"/>
        </w:rPr>
      </w:pPr>
    </w:p>
    <w:p w14:paraId="0000000B" w14:textId="77777777" w:rsidR="00A745BE" w:rsidRDefault="00024B9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Two basic conditions are necessary for student and staff participation in higher education governance. First, there exist </w:t>
      </w:r>
      <w:r>
        <w:rPr>
          <w:rFonts w:ascii="Times New Roman" w:eastAsia="Times New Roman" w:hAnsi="Times New Roman" w:cs="Times New Roman"/>
          <w:b/>
          <w:sz w:val="24"/>
          <w:szCs w:val="24"/>
        </w:rPr>
        <w:t xml:space="preserve">formal structures and processes </w:t>
      </w:r>
      <w:r>
        <w:rPr>
          <w:rFonts w:ascii="Times New Roman" w:eastAsia="Times New Roman" w:hAnsi="Times New Roman" w:cs="Times New Roman"/>
          <w:sz w:val="24"/>
          <w:szCs w:val="24"/>
        </w:rPr>
        <w:t>involving representatives of students and staff to contribute t</w:t>
      </w:r>
      <w:r>
        <w:rPr>
          <w:rFonts w:ascii="Times New Roman" w:eastAsia="Times New Roman" w:hAnsi="Times New Roman" w:cs="Times New Roman"/>
          <w:sz w:val="24"/>
          <w:szCs w:val="24"/>
        </w:rPr>
        <w:t xml:space="preserve">o decision processes at </w:t>
      </w:r>
      <w:r>
        <w:rPr>
          <w:rFonts w:ascii="Times New Roman" w:eastAsia="Times New Roman" w:hAnsi="Times New Roman" w:cs="Times New Roman"/>
          <w:b/>
          <w:sz w:val="24"/>
          <w:szCs w:val="24"/>
        </w:rPr>
        <w:t xml:space="preserve">all stages of decision or policy processes </w:t>
      </w:r>
      <w:r>
        <w:rPr>
          <w:rFonts w:ascii="Times New Roman" w:eastAsia="Times New Roman" w:hAnsi="Times New Roman" w:cs="Times New Roman"/>
          <w:sz w:val="24"/>
          <w:szCs w:val="24"/>
        </w:rPr>
        <w:t>(from agenda setting to implementation), on</w:t>
      </w:r>
      <w:r>
        <w:rPr>
          <w:rFonts w:ascii="Times New Roman" w:eastAsia="Times New Roman" w:hAnsi="Times New Roman" w:cs="Times New Roman"/>
          <w:b/>
          <w:sz w:val="24"/>
          <w:szCs w:val="24"/>
        </w:rPr>
        <w:t xml:space="preserve"> the entire spectrum of higher education issues</w:t>
      </w:r>
      <w:r>
        <w:rPr>
          <w:rFonts w:ascii="Times New Roman" w:eastAsia="Times New Roman" w:hAnsi="Times New Roman" w:cs="Times New Roman"/>
          <w:sz w:val="24"/>
          <w:szCs w:val="24"/>
        </w:rPr>
        <w:t xml:space="preserve"> (not only those directly addressing student or staff issues) and </w:t>
      </w:r>
      <w:r>
        <w:rPr>
          <w:rFonts w:ascii="Times New Roman" w:eastAsia="Times New Roman" w:hAnsi="Times New Roman" w:cs="Times New Roman"/>
          <w:b/>
          <w:sz w:val="24"/>
          <w:szCs w:val="24"/>
        </w:rPr>
        <w:t>at all levels of multilevel gover</w:t>
      </w:r>
      <w:r>
        <w:rPr>
          <w:rFonts w:ascii="Times New Roman" w:eastAsia="Times New Roman" w:hAnsi="Times New Roman" w:cs="Times New Roman"/>
          <w:b/>
          <w:sz w:val="24"/>
          <w:szCs w:val="24"/>
        </w:rPr>
        <w:t xml:space="preserve">nance of higher education </w:t>
      </w:r>
      <w:r>
        <w:rPr>
          <w:rFonts w:ascii="Times New Roman" w:eastAsia="Times New Roman" w:hAnsi="Times New Roman" w:cs="Times New Roman"/>
          <w:sz w:val="24"/>
          <w:szCs w:val="24"/>
        </w:rPr>
        <w:t xml:space="preserve">(from sub-institutional and institutional level to national and EHEA levels). The </w:t>
      </w:r>
      <w:r>
        <w:rPr>
          <w:rFonts w:ascii="Times New Roman" w:eastAsia="Times New Roman" w:hAnsi="Times New Roman" w:cs="Times New Roman"/>
          <w:b/>
          <w:sz w:val="24"/>
          <w:szCs w:val="24"/>
        </w:rPr>
        <w:t>different degrees of intensity of student and staff participation</w:t>
      </w:r>
      <w:r>
        <w:rPr>
          <w:rFonts w:ascii="Times New Roman" w:eastAsia="Times New Roman" w:hAnsi="Times New Roman" w:cs="Times New Roman"/>
          <w:sz w:val="24"/>
          <w:szCs w:val="24"/>
        </w:rPr>
        <w:t xml:space="preserve"> in governing bodies and decision processes has to be noted. There are significant </w:t>
      </w:r>
      <w:r>
        <w:rPr>
          <w:rFonts w:ascii="Times New Roman" w:eastAsia="Times New Roman" w:hAnsi="Times New Roman" w:cs="Times New Roman"/>
          <w:sz w:val="24"/>
          <w:szCs w:val="24"/>
        </w:rPr>
        <w:t>differences in student and staff possibilities to influence policies and decisions depending on the model of participation. The lowest degree of participation is when students and staff are engaged only as source of data, i.e., surveyed or invited to parti</w:t>
      </w:r>
      <w:r>
        <w:rPr>
          <w:rFonts w:ascii="Times New Roman" w:eastAsia="Times New Roman" w:hAnsi="Times New Roman" w:cs="Times New Roman"/>
          <w:sz w:val="24"/>
          <w:szCs w:val="24"/>
        </w:rPr>
        <w:t>cipate in consultations. Structured dialogue model of participation implies regularity, some formalization of interaction and two-directional exchanges between institutional leadership and staff and students. However, it is only through the partnership mod</w:t>
      </w:r>
      <w:r>
        <w:rPr>
          <w:rFonts w:ascii="Times New Roman" w:eastAsia="Times New Roman" w:hAnsi="Times New Roman" w:cs="Times New Roman"/>
          <w:sz w:val="24"/>
          <w:szCs w:val="24"/>
        </w:rPr>
        <w:t xml:space="preserve">el that equal rights and shared responsibilities in decision making are achieved. </w:t>
      </w:r>
    </w:p>
    <w:p w14:paraId="0000000C" w14:textId="77777777" w:rsidR="00A745BE" w:rsidRDefault="00A745BE">
      <w:pPr>
        <w:spacing w:line="360" w:lineRule="auto"/>
        <w:jc w:val="both"/>
        <w:rPr>
          <w:rFonts w:ascii="Times New Roman" w:eastAsia="Times New Roman" w:hAnsi="Times New Roman" w:cs="Times New Roman"/>
          <w:sz w:val="24"/>
          <w:szCs w:val="24"/>
        </w:rPr>
      </w:pPr>
    </w:p>
    <w:p w14:paraId="0000000D" w14:textId="77777777" w:rsidR="00A745BE" w:rsidRDefault="00024B9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 there exist </w:t>
      </w:r>
      <w:r>
        <w:rPr>
          <w:rFonts w:ascii="Times New Roman" w:eastAsia="Times New Roman" w:hAnsi="Times New Roman" w:cs="Times New Roman"/>
          <w:b/>
          <w:sz w:val="24"/>
          <w:szCs w:val="24"/>
        </w:rPr>
        <w:t>legitimate representative associations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of students and staff </w:t>
      </w:r>
      <w:r>
        <w:rPr>
          <w:rFonts w:ascii="Times New Roman" w:eastAsia="Times New Roman" w:hAnsi="Times New Roman" w:cs="Times New Roman"/>
          <w:sz w:val="24"/>
          <w:szCs w:val="24"/>
        </w:rPr>
        <w:t xml:space="preserve"> which elect their representatives through democratic processes, are autonomous and follow </w:t>
      </w:r>
      <w:r>
        <w:rPr>
          <w:rFonts w:ascii="Times New Roman" w:eastAsia="Times New Roman" w:hAnsi="Times New Roman" w:cs="Times New Roman"/>
          <w:sz w:val="24"/>
          <w:szCs w:val="24"/>
        </w:rPr>
        <w:t xml:space="preserve">principles of democratic governance. Commonly, student representatives are drawn from the representative student associations that are autonomous, democratic, student-run organizations organizing and </w:t>
      </w:r>
      <w:r>
        <w:rPr>
          <w:rFonts w:ascii="Times New Roman" w:eastAsia="Times New Roman" w:hAnsi="Times New Roman" w:cs="Times New Roman"/>
          <w:sz w:val="24"/>
          <w:szCs w:val="24"/>
        </w:rPr>
        <w:lastRenderedPageBreak/>
        <w:t>intermediating student interests.</w:t>
      </w:r>
      <w:r>
        <w:rPr>
          <w:rFonts w:ascii="Times New Roman" w:eastAsia="Times New Roman" w:hAnsi="Times New Roman" w:cs="Times New Roman"/>
          <w:b/>
          <w:sz w:val="24"/>
          <w:szCs w:val="24"/>
        </w:rPr>
        <w:t xml:space="preserve"> The qualitative differ</w:t>
      </w:r>
      <w:r>
        <w:rPr>
          <w:rFonts w:ascii="Times New Roman" w:eastAsia="Times New Roman" w:hAnsi="Times New Roman" w:cs="Times New Roman"/>
          <w:b/>
          <w:sz w:val="24"/>
          <w:szCs w:val="24"/>
        </w:rPr>
        <w:t>ence between participation of students or staff as individual experts or as elected representatives has to be noted.</w:t>
      </w:r>
      <w:r>
        <w:rPr>
          <w:rFonts w:ascii="Times New Roman" w:eastAsia="Times New Roman" w:hAnsi="Times New Roman" w:cs="Times New Roman"/>
          <w:sz w:val="24"/>
          <w:szCs w:val="24"/>
        </w:rPr>
        <w:t xml:space="preserve"> Whereas the students and staff as experts contribute their personal expertise or experiences and are accountable to no one, the student and</w:t>
      </w:r>
      <w:r>
        <w:rPr>
          <w:rFonts w:ascii="Times New Roman" w:eastAsia="Times New Roman" w:hAnsi="Times New Roman" w:cs="Times New Roman"/>
          <w:sz w:val="24"/>
          <w:szCs w:val="24"/>
        </w:rPr>
        <w:t xml:space="preserve"> staff representatives are necessarily accountable to the constituents that elected them. They also draw their insights from the positions developed as part of their organizations’ policy processes. Furthermore, student and staff representative organizatio</w:t>
      </w:r>
      <w:r>
        <w:rPr>
          <w:rFonts w:ascii="Times New Roman" w:eastAsia="Times New Roman" w:hAnsi="Times New Roman" w:cs="Times New Roman"/>
          <w:sz w:val="24"/>
          <w:szCs w:val="24"/>
        </w:rPr>
        <w:t>ns need to have financial independence which is vital for their autonomy and capabilities to perform representative function effectively. The stronger are their organizational capabilities, the better positioned they are to generate expertise, gather infor</w:t>
      </w:r>
      <w:r>
        <w:rPr>
          <w:rFonts w:ascii="Times New Roman" w:eastAsia="Times New Roman" w:hAnsi="Times New Roman" w:cs="Times New Roman"/>
          <w:sz w:val="24"/>
          <w:szCs w:val="24"/>
        </w:rPr>
        <w:t xml:space="preserve">mation, conduct policy implementation and thus the better their contributions to the policy and decision processes in higher education governance. </w:t>
      </w:r>
    </w:p>
    <w:p w14:paraId="0000000E" w14:textId="77777777" w:rsidR="00A745BE" w:rsidRDefault="00024B9E">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0F" w14:textId="77777777" w:rsidR="00A745BE" w:rsidRDefault="00024B9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Indicators of student and staff participation in higher education require de jure and de facto assessments</w:t>
      </w:r>
      <w:r>
        <w:rPr>
          <w:rFonts w:ascii="Times New Roman" w:eastAsia="Times New Roman" w:hAnsi="Times New Roman" w:cs="Times New Roman"/>
          <w:sz w:val="24"/>
          <w:szCs w:val="24"/>
        </w:rPr>
        <w:t>. De jure assessments address formalized provisions for student and staff participation in higher education governance stipulated in national legislative and regulatory documents as well as within statutory documents of higher education institutions. De fa</w:t>
      </w:r>
      <w:r>
        <w:rPr>
          <w:rFonts w:ascii="Times New Roman" w:eastAsia="Times New Roman" w:hAnsi="Times New Roman" w:cs="Times New Roman"/>
          <w:sz w:val="24"/>
          <w:szCs w:val="24"/>
        </w:rPr>
        <w:t>cto assessments focus on the actual practices within higher education institutions and public policy processes as experienced by student and staff representatives, including full access to information to relevant documents and the culture which is either w</w:t>
      </w:r>
      <w:r>
        <w:rPr>
          <w:rFonts w:ascii="Times New Roman" w:eastAsia="Times New Roman" w:hAnsi="Times New Roman" w:cs="Times New Roman"/>
          <w:sz w:val="24"/>
          <w:szCs w:val="24"/>
        </w:rPr>
        <w:t xml:space="preserve">elcoming, neutral or hostile to student and staff voice in decision processes. </w:t>
      </w:r>
    </w:p>
    <w:p w14:paraId="00000010" w14:textId="77777777" w:rsidR="00A745BE" w:rsidRDefault="00A745BE">
      <w:pPr>
        <w:spacing w:line="360" w:lineRule="auto"/>
        <w:rPr>
          <w:rFonts w:ascii="Times New Roman" w:eastAsia="Times New Roman" w:hAnsi="Times New Roman" w:cs="Times New Roman"/>
          <w:sz w:val="24"/>
          <w:szCs w:val="24"/>
        </w:rPr>
      </w:pPr>
    </w:p>
    <w:sectPr w:rsidR="00A745BE">
      <w:footerReference w:type="even"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6143B" w14:textId="77777777" w:rsidR="00024B9E" w:rsidRDefault="00024B9E" w:rsidP="00833AF5">
      <w:pPr>
        <w:spacing w:line="240" w:lineRule="auto"/>
      </w:pPr>
      <w:r>
        <w:separator/>
      </w:r>
    </w:p>
  </w:endnote>
  <w:endnote w:type="continuationSeparator" w:id="0">
    <w:p w14:paraId="62ECB5A9" w14:textId="77777777" w:rsidR="00024B9E" w:rsidRDefault="00024B9E" w:rsidP="00833A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4380238"/>
      <w:docPartObj>
        <w:docPartGallery w:val="Page Numbers (Bottom of Page)"/>
        <w:docPartUnique/>
      </w:docPartObj>
    </w:sdtPr>
    <w:sdtContent>
      <w:p w14:paraId="240F17A3" w14:textId="17466654" w:rsidR="00833AF5" w:rsidRDefault="00833AF5" w:rsidP="0006551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95ACB2" w14:textId="77777777" w:rsidR="00833AF5" w:rsidRDefault="00833AF5" w:rsidP="00833A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0467553"/>
      <w:docPartObj>
        <w:docPartGallery w:val="Page Numbers (Bottom of Page)"/>
        <w:docPartUnique/>
      </w:docPartObj>
    </w:sdtPr>
    <w:sdtContent>
      <w:p w14:paraId="13C8FCF9" w14:textId="22C284D6" w:rsidR="00833AF5" w:rsidRDefault="00833AF5" w:rsidP="0006551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480299C" w14:textId="77777777" w:rsidR="00833AF5" w:rsidRDefault="00833AF5" w:rsidP="00833AF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6C28D" w14:textId="77777777" w:rsidR="00024B9E" w:rsidRDefault="00024B9E" w:rsidP="00833AF5">
      <w:pPr>
        <w:spacing w:line="240" w:lineRule="auto"/>
      </w:pPr>
      <w:r>
        <w:separator/>
      </w:r>
    </w:p>
  </w:footnote>
  <w:footnote w:type="continuationSeparator" w:id="0">
    <w:p w14:paraId="5B9CC1BD" w14:textId="77777777" w:rsidR="00024B9E" w:rsidRDefault="00024B9E" w:rsidP="00833AF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5BE"/>
    <w:rsid w:val="00024B9E"/>
    <w:rsid w:val="00833AF5"/>
    <w:rsid w:val="00A745BE"/>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01572709"/>
  <w15:docId w15:val="{189D4B03-4404-AA48-BD2B-19BB20554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er">
    <w:name w:val="footer"/>
    <w:basedOn w:val="Normal"/>
    <w:link w:val="FooterChar"/>
    <w:uiPriority w:val="99"/>
    <w:unhideWhenUsed/>
    <w:rsid w:val="00833AF5"/>
    <w:pPr>
      <w:tabs>
        <w:tab w:val="center" w:pos="4513"/>
        <w:tab w:val="right" w:pos="9026"/>
      </w:tabs>
      <w:spacing w:line="240" w:lineRule="auto"/>
    </w:pPr>
  </w:style>
  <w:style w:type="character" w:customStyle="1" w:styleId="FooterChar">
    <w:name w:val="Footer Char"/>
    <w:basedOn w:val="DefaultParagraphFont"/>
    <w:link w:val="Footer"/>
    <w:uiPriority w:val="99"/>
    <w:rsid w:val="00833AF5"/>
  </w:style>
  <w:style w:type="character" w:styleId="PageNumber">
    <w:name w:val="page number"/>
    <w:basedOn w:val="DefaultParagraphFont"/>
    <w:uiPriority w:val="99"/>
    <w:semiHidden/>
    <w:unhideWhenUsed/>
    <w:rsid w:val="00833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986</Words>
  <Characters>5621</Characters>
  <Application>Microsoft Office Word</Application>
  <DocSecurity>0</DocSecurity>
  <Lines>46</Lines>
  <Paragraphs>13</Paragraphs>
  <ScaleCrop>false</ScaleCrop>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Klemencic, Manja</cp:lastModifiedBy>
  <cp:revision>2</cp:revision>
  <dcterms:created xsi:type="dcterms:W3CDTF">2022-06-20T01:07:00Z</dcterms:created>
  <dcterms:modified xsi:type="dcterms:W3CDTF">2022-06-20T01:08:00Z</dcterms:modified>
</cp:coreProperties>
</file>