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9DC" w:rsidRPr="00B37151" w:rsidRDefault="008E260A" w:rsidP="00B37151">
      <w:pPr>
        <w:pStyle w:val="Heading1"/>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Intergovernmental regional cooperation </w:t>
      </w:r>
      <w:r w:rsidR="00234D13" w:rsidRPr="00B37151">
        <w:rPr>
          <w:rFonts w:ascii="Times New Roman" w:hAnsi="Times New Roman" w:cs="Times New Roman"/>
          <w:sz w:val="24"/>
          <w:szCs w:val="24"/>
          <w:lang w:val="en-US"/>
        </w:rPr>
        <w:t>in higher education</w:t>
      </w:r>
      <w:r w:rsidRPr="00B37151">
        <w:rPr>
          <w:rFonts w:ascii="Times New Roman" w:hAnsi="Times New Roman" w:cs="Times New Roman"/>
          <w:sz w:val="24"/>
          <w:szCs w:val="24"/>
          <w:lang w:val="en-US"/>
        </w:rPr>
        <w:t xml:space="preserve"> in Europe</w:t>
      </w:r>
    </w:p>
    <w:p w:rsidR="00E654C4" w:rsidRPr="00B37151" w:rsidRDefault="004A3087" w:rsidP="00B37151">
      <w:pPr>
        <w:spacing w:after="0" w:line="240" w:lineRule="auto"/>
        <w:jc w:val="both"/>
        <w:rPr>
          <w:rFonts w:ascii="Times New Roman" w:hAnsi="Times New Roman" w:cs="Times New Roman"/>
          <w:b/>
          <w:sz w:val="24"/>
          <w:szCs w:val="24"/>
          <w:lang w:val="en-US"/>
        </w:rPr>
      </w:pPr>
      <w:r w:rsidRPr="00B37151">
        <w:rPr>
          <w:rFonts w:ascii="Times New Roman" w:hAnsi="Times New Roman" w:cs="Times New Roman"/>
          <w:b/>
          <w:sz w:val="24"/>
          <w:szCs w:val="24"/>
          <w:lang w:val="en-US"/>
        </w:rPr>
        <w:t>Manja Klemenčič</w:t>
      </w:r>
      <w:r w:rsidR="007F6A30" w:rsidRPr="00B37151">
        <w:rPr>
          <w:rStyle w:val="FootnoteReference"/>
          <w:rFonts w:ascii="Times New Roman" w:hAnsi="Times New Roman" w:cs="Times New Roman"/>
          <w:b/>
          <w:sz w:val="24"/>
          <w:szCs w:val="24"/>
          <w:lang w:val="en-US"/>
        </w:rPr>
        <w:footnoteReference w:id="1"/>
      </w:r>
    </w:p>
    <w:p w:rsidR="007B5B5A" w:rsidRPr="00B37151" w:rsidRDefault="007B5B5A" w:rsidP="00B37151">
      <w:pPr>
        <w:jc w:val="both"/>
        <w:rPr>
          <w:rFonts w:ascii="Times New Roman" w:hAnsi="Times New Roman" w:cs="Times New Roman"/>
          <w:sz w:val="24"/>
          <w:szCs w:val="24"/>
          <w:lang w:val="en-US"/>
        </w:rPr>
      </w:pPr>
    </w:p>
    <w:p w:rsidR="007F6A30" w:rsidRPr="00B37151" w:rsidRDefault="007F6A30" w:rsidP="00B37151">
      <w:pPr>
        <w:pStyle w:val="Heading2"/>
        <w:jc w:val="both"/>
        <w:rPr>
          <w:rFonts w:ascii="Times New Roman" w:hAnsi="Times New Roman" w:cs="Times New Roman"/>
          <w:sz w:val="24"/>
          <w:szCs w:val="24"/>
        </w:rPr>
      </w:pPr>
      <w:r w:rsidRPr="00B37151">
        <w:rPr>
          <w:rFonts w:ascii="Times New Roman" w:hAnsi="Times New Roman" w:cs="Times New Roman"/>
          <w:sz w:val="24"/>
          <w:szCs w:val="24"/>
        </w:rPr>
        <w:t>Abstract</w:t>
      </w:r>
    </w:p>
    <w:p w:rsidR="00B37151" w:rsidRPr="00B37151" w:rsidRDefault="00C214EB" w:rsidP="00B37151">
      <w:pPr>
        <w:jc w:val="both"/>
        <w:rPr>
          <w:rFonts w:ascii="Times New Roman" w:hAnsi="Times New Roman" w:cs="Times New Roman"/>
          <w:sz w:val="24"/>
          <w:szCs w:val="24"/>
          <w:lang w:val="en-US"/>
        </w:rPr>
      </w:pPr>
      <w:r w:rsidRPr="00C214EB">
        <w:rPr>
          <w:rFonts w:ascii="Times New Roman" w:hAnsi="Times New Roman" w:cs="Times New Roman"/>
          <w:sz w:val="24"/>
          <w:szCs w:val="24"/>
          <w:lang w:val="en-US"/>
        </w:rPr>
        <w:t xml:space="preserve">Regional </w:t>
      </w:r>
      <w:r>
        <w:rPr>
          <w:rFonts w:ascii="Times New Roman" w:hAnsi="Times New Roman" w:cs="Times New Roman"/>
          <w:sz w:val="24"/>
          <w:szCs w:val="24"/>
          <w:lang w:val="en-US"/>
        </w:rPr>
        <w:t xml:space="preserve">intergovernmental </w:t>
      </w:r>
      <w:r w:rsidRPr="00C214EB">
        <w:rPr>
          <w:rFonts w:ascii="Times New Roman" w:hAnsi="Times New Roman" w:cs="Times New Roman"/>
          <w:sz w:val="24"/>
          <w:szCs w:val="24"/>
          <w:lang w:val="en-US"/>
        </w:rPr>
        <w:t>cooperation is one of the defining characteristics of political Europe</w:t>
      </w:r>
      <w:r>
        <w:rPr>
          <w:rFonts w:ascii="Times New Roman" w:hAnsi="Times New Roman" w:cs="Times New Roman"/>
          <w:sz w:val="24"/>
          <w:szCs w:val="24"/>
          <w:lang w:val="en-US"/>
        </w:rPr>
        <w:t xml:space="preserve">. </w:t>
      </w:r>
      <w:r w:rsidR="00686766" w:rsidRPr="00B37151">
        <w:rPr>
          <w:rFonts w:ascii="Times New Roman" w:hAnsi="Times New Roman" w:cs="Times New Roman"/>
          <w:sz w:val="24"/>
          <w:szCs w:val="24"/>
          <w:lang w:val="en-US"/>
        </w:rPr>
        <w:t>This article investigates the regional intergovernmental cooperation in the area of higher education and r</w:t>
      </w:r>
      <w:r>
        <w:rPr>
          <w:rFonts w:ascii="Times New Roman" w:hAnsi="Times New Roman" w:cs="Times New Roman"/>
          <w:sz w:val="24"/>
          <w:szCs w:val="24"/>
          <w:lang w:val="en-US"/>
        </w:rPr>
        <w:t>esearch in Europe. Specifically</w:t>
      </w:r>
      <w:r w:rsidR="00686766" w:rsidRPr="00B37151">
        <w:rPr>
          <w:rFonts w:ascii="Times New Roman" w:hAnsi="Times New Roman" w:cs="Times New Roman"/>
          <w:sz w:val="24"/>
          <w:szCs w:val="24"/>
          <w:lang w:val="en-US"/>
        </w:rPr>
        <w:t xml:space="preserve"> it explores what types of intergovernmental regional alliances exist and </w:t>
      </w:r>
      <w:r>
        <w:rPr>
          <w:rFonts w:ascii="Times New Roman" w:hAnsi="Times New Roman" w:cs="Times New Roman"/>
          <w:sz w:val="24"/>
          <w:szCs w:val="24"/>
          <w:lang w:val="en-US"/>
        </w:rPr>
        <w:t>to what extent</w:t>
      </w:r>
      <w:r w:rsidR="00686766" w:rsidRPr="00B37151">
        <w:rPr>
          <w:rFonts w:ascii="Times New Roman" w:hAnsi="Times New Roman" w:cs="Times New Roman"/>
          <w:sz w:val="24"/>
          <w:szCs w:val="24"/>
          <w:lang w:val="en-US"/>
        </w:rPr>
        <w:t xml:space="preserve"> their member countries coordinate their higher education and research policies. The article focuses on six most prominent and most formalized intergovernmental regional alliances: the Benelux, Norden – The Nordic Cooperation, the Visegrád Group, the Franco-German Cooperation, the Western Balkans, and the Baltic Cooperation</w:t>
      </w:r>
      <w:r w:rsidR="00B37151" w:rsidRPr="00B37151">
        <w:rPr>
          <w:rFonts w:ascii="Times New Roman" w:hAnsi="Times New Roman" w:cs="Times New Roman"/>
          <w:sz w:val="24"/>
          <w:szCs w:val="24"/>
          <w:lang w:val="en-US"/>
        </w:rPr>
        <w:t xml:space="preserve">. There has been much research devoted to study of policy diffusion from the European to the national level, but the intergovernmental regional level has largely been ignored. This article argues that there clearly exists a multi-level governance system in the area of higher education and research, in which </w:t>
      </w:r>
      <w:r>
        <w:rPr>
          <w:rFonts w:ascii="Times New Roman" w:hAnsi="Times New Roman" w:cs="Times New Roman"/>
          <w:sz w:val="24"/>
          <w:szCs w:val="24"/>
          <w:lang w:val="en-US"/>
        </w:rPr>
        <w:t xml:space="preserve">regional </w:t>
      </w:r>
      <w:r w:rsidR="00B37151" w:rsidRPr="00B37151">
        <w:rPr>
          <w:rFonts w:ascii="Times New Roman" w:hAnsi="Times New Roman" w:cs="Times New Roman"/>
          <w:sz w:val="24"/>
          <w:szCs w:val="24"/>
          <w:lang w:val="en-US"/>
        </w:rPr>
        <w:t>intergovernmental alliances perform policy coordination</w:t>
      </w:r>
      <w:r>
        <w:rPr>
          <w:rFonts w:ascii="Times New Roman" w:hAnsi="Times New Roman" w:cs="Times New Roman"/>
          <w:sz w:val="24"/>
          <w:szCs w:val="24"/>
          <w:lang w:val="en-US"/>
        </w:rPr>
        <w:t xml:space="preserve">. </w:t>
      </w:r>
      <w:r w:rsidRPr="00C214EB">
        <w:rPr>
          <w:rFonts w:ascii="Times New Roman" w:hAnsi="Times New Roman" w:cs="Times New Roman"/>
          <w:sz w:val="24"/>
          <w:szCs w:val="24"/>
          <w:lang w:val="en-US"/>
        </w:rPr>
        <w:t xml:space="preserve">Therefore, we cannot fully understand the politics of European higher education policy-making by ignoring </w:t>
      </w:r>
      <w:r>
        <w:rPr>
          <w:rFonts w:ascii="Times New Roman" w:hAnsi="Times New Roman" w:cs="Times New Roman"/>
          <w:sz w:val="24"/>
          <w:szCs w:val="24"/>
          <w:lang w:val="en-US"/>
        </w:rPr>
        <w:t xml:space="preserve">intergovernmental </w:t>
      </w:r>
      <w:r w:rsidR="006151C7">
        <w:rPr>
          <w:rFonts w:ascii="Times New Roman" w:hAnsi="Times New Roman" w:cs="Times New Roman"/>
          <w:sz w:val="24"/>
          <w:szCs w:val="24"/>
          <w:lang w:val="en-US"/>
        </w:rPr>
        <w:t>regional cooperation.</w:t>
      </w:r>
    </w:p>
    <w:p w:rsidR="00686766" w:rsidRPr="00B37151" w:rsidRDefault="00686766" w:rsidP="00B37151">
      <w:pPr>
        <w:jc w:val="both"/>
        <w:rPr>
          <w:rFonts w:ascii="Times New Roman" w:hAnsi="Times New Roman" w:cs="Times New Roman"/>
          <w:sz w:val="24"/>
          <w:szCs w:val="24"/>
          <w:lang w:val="en-US"/>
        </w:rPr>
      </w:pPr>
    </w:p>
    <w:p w:rsidR="004A3087" w:rsidRPr="00B37151" w:rsidRDefault="007F6A30" w:rsidP="00B37151">
      <w:pPr>
        <w:pStyle w:val="Heading2"/>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Keywords: </w:t>
      </w:r>
    </w:p>
    <w:p w:rsidR="007B5B5A" w:rsidRPr="00B37151" w:rsidRDefault="007F6A30"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regional cooperation in higher education</w:t>
      </w:r>
      <w:r w:rsidR="00686766" w:rsidRPr="00B37151">
        <w:rPr>
          <w:rFonts w:ascii="Times New Roman" w:hAnsi="Times New Roman" w:cs="Times New Roman"/>
          <w:sz w:val="24"/>
          <w:szCs w:val="24"/>
          <w:lang w:val="en-US"/>
        </w:rPr>
        <w:t xml:space="preserve"> and research</w:t>
      </w:r>
      <w:r w:rsidRPr="00B37151">
        <w:rPr>
          <w:rFonts w:ascii="Times New Roman" w:hAnsi="Times New Roman" w:cs="Times New Roman"/>
          <w:sz w:val="24"/>
          <w:szCs w:val="24"/>
          <w:lang w:val="en-US"/>
        </w:rPr>
        <w:t>;</w:t>
      </w:r>
      <w:r w:rsidR="005E0AE6" w:rsidRPr="00B37151">
        <w:rPr>
          <w:rFonts w:ascii="Times New Roman" w:hAnsi="Times New Roman" w:cs="Times New Roman"/>
          <w:sz w:val="24"/>
          <w:szCs w:val="24"/>
          <w:lang w:val="en-US"/>
        </w:rPr>
        <w:t xml:space="preserve"> k</w:t>
      </w:r>
      <w:r w:rsidR="00697103" w:rsidRPr="00B37151">
        <w:rPr>
          <w:rFonts w:ascii="Times New Roman" w:hAnsi="Times New Roman" w:cs="Times New Roman"/>
          <w:sz w:val="24"/>
          <w:szCs w:val="24"/>
          <w:lang w:val="en-US"/>
        </w:rPr>
        <w:t>nowledge</w:t>
      </w:r>
      <w:r w:rsidRPr="00B37151">
        <w:rPr>
          <w:rFonts w:ascii="Times New Roman" w:hAnsi="Times New Roman" w:cs="Times New Roman"/>
          <w:sz w:val="24"/>
          <w:szCs w:val="24"/>
          <w:lang w:val="en-US"/>
        </w:rPr>
        <w:t xml:space="preserve"> </w:t>
      </w:r>
      <w:r w:rsidR="005E0AE6" w:rsidRPr="00B37151">
        <w:rPr>
          <w:rFonts w:ascii="Times New Roman" w:hAnsi="Times New Roman" w:cs="Times New Roman"/>
          <w:sz w:val="24"/>
          <w:szCs w:val="24"/>
          <w:lang w:val="en-US"/>
        </w:rPr>
        <w:t>policy coordination</w:t>
      </w:r>
      <w:r w:rsidR="004A3087" w:rsidRPr="00B37151">
        <w:rPr>
          <w:rFonts w:ascii="Times New Roman" w:hAnsi="Times New Roman" w:cs="Times New Roman"/>
          <w:sz w:val="24"/>
          <w:szCs w:val="24"/>
          <w:lang w:val="en-US"/>
        </w:rPr>
        <w:t xml:space="preserve">; </w:t>
      </w:r>
      <w:r w:rsidRPr="00B37151">
        <w:rPr>
          <w:rFonts w:ascii="Times New Roman" w:hAnsi="Times New Roman" w:cs="Times New Roman"/>
          <w:sz w:val="24"/>
          <w:szCs w:val="24"/>
          <w:lang w:val="en-US"/>
        </w:rPr>
        <w:t xml:space="preserve">Europe; </w:t>
      </w:r>
      <w:r w:rsidR="006151C7">
        <w:rPr>
          <w:rFonts w:ascii="Times New Roman" w:hAnsi="Times New Roman" w:cs="Times New Roman"/>
          <w:sz w:val="24"/>
          <w:szCs w:val="24"/>
          <w:lang w:val="en-US"/>
        </w:rPr>
        <w:t>Benelux, Franco-German C</w:t>
      </w:r>
      <w:r w:rsidR="005E0AE6" w:rsidRPr="00B37151">
        <w:rPr>
          <w:rFonts w:ascii="Times New Roman" w:hAnsi="Times New Roman" w:cs="Times New Roman"/>
          <w:sz w:val="24"/>
          <w:szCs w:val="24"/>
          <w:lang w:val="en-US"/>
        </w:rPr>
        <w:t>ooperation;, Nor</w:t>
      </w:r>
      <w:r w:rsidR="006151C7">
        <w:rPr>
          <w:rFonts w:ascii="Times New Roman" w:hAnsi="Times New Roman" w:cs="Times New Roman"/>
          <w:sz w:val="24"/>
          <w:szCs w:val="24"/>
          <w:lang w:val="en-US"/>
        </w:rPr>
        <w:t>dic Cooperation, Baltic C</w:t>
      </w:r>
      <w:r w:rsidR="005E0AE6" w:rsidRPr="00B37151">
        <w:rPr>
          <w:rFonts w:ascii="Times New Roman" w:hAnsi="Times New Roman" w:cs="Times New Roman"/>
          <w:sz w:val="24"/>
          <w:szCs w:val="24"/>
          <w:lang w:val="en-US"/>
        </w:rPr>
        <w:t xml:space="preserve">ooperation, Visegrád Group, Western Balkans, </w:t>
      </w:r>
      <w:r w:rsidR="004A3087" w:rsidRPr="00B37151">
        <w:rPr>
          <w:rFonts w:ascii="Times New Roman" w:hAnsi="Times New Roman" w:cs="Times New Roman"/>
          <w:sz w:val="24"/>
          <w:szCs w:val="24"/>
          <w:lang w:val="en-US"/>
        </w:rPr>
        <w:t>European Union; the European Higher Education Area</w:t>
      </w:r>
    </w:p>
    <w:p w:rsidR="006D64A9" w:rsidRPr="00B37151" w:rsidRDefault="006D64A9" w:rsidP="00B37151">
      <w:pPr>
        <w:jc w:val="both"/>
        <w:rPr>
          <w:rFonts w:ascii="Times New Roman" w:hAnsi="Times New Roman" w:cs="Times New Roman"/>
          <w:sz w:val="24"/>
          <w:szCs w:val="24"/>
          <w:lang w:val="en-US"/>
        </w:rPr>
      </w:pPr>
    </w:p>
    <w:p w:rsidR="00D2501C" w:rsidRPr="00B37151" w:rsidRDefault="00B55C11" w:rsidP="00B37151">
      <w:pPr>
        <w:pStyle w:val="Heading1"/>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Introduction</w:t>
      </w:r>
    </w:p>
    <w:p w:rsidR="0024177A" w:rsidRDefault="00234D13"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Before the European Union’s deepening</w:t>
      </w:r>
      <w:r w:rsidR="00C214EB">
        <w:rPr>
          <w:rFonts w:ascii="Times New Roman" w:hAnsi="Times New Roman" w:cs="Times New Roman"/>
          <w:sz w:val="24"/>
          <w:szCs w:val="24"/>
          <w:lang w:val="en-US"/>
        </w:rPr>
        <w:t xml:space="preserve"> of</w:t>
      </w:r>
      <w:r w:rsidRPr="00B37151">
        <w:rPr>
          <w:rFonts w:ascii="Times New Roman" w:hAnsi="Times New Roman" w:cs="Times New Roman"/>
          <w:sz w:val="24"/>
          <w:szCs w:val="24"/>
          <w:lang w:val="en-US"/>
        </w:rPr>
        <w:t xml:space="preserve"> policy </w:t>
      </w:r>
      <w:r w:rsidR="00C214EB">
        <w:rPr>
          <w:rFonts w:ascii="Times New Roman" w:hAnsi="Times New Roman" w:cs="Times New Roman"/>
          <w:sz w:val="24"/>
          <w:szCs w:val="24"/>
          <w:lang w:val="en-US"/>
        </w:rPr>
        <w:t>initiatives</w:t>
      </w:r>
      <w:r w:rsidRPr="00B37151">
        <w:rPr>
          <w:rFonts w:ascii="Times New Roman" w:hAnsi="Times New Roman" w:cs="Times New Roman"/>
          <w:sz w:val="24"/>
          <w:szCs w:val="24"/>
          <w:lang w:val="en-US"/>
        </w:rPr>
        <w:t xml:space="preserve"> in the area of higher education</w:t>
      </w:r>
      <w:r w:rsidR="00C214EB">
        <w:rPr>
          <w:rFonts w:ascii="Times New Roman" w:hAnsi="Times New Roman" w:cs="Times New Roman"/>
          <w:sz w:val="24"/>
          <w:szCs w:val="24"/>
          <w:lang w:val="en-US"/>
        </w:rPr>
        <w:t xml:space="preserve"> research</w:t>
      </w:r>
      <w:r w:rsidRPr="00B37151">
        <w:rPr>
          <w:rFonts w:ascii="Times New Roman" w:hAnsi="Times New Roman" w:cs="Times New Roman"/>
          <w:sz w:val="24"/>
          <w:szCs w:val="24"/>
          <w:lang w:val="en-US"/>
        </w:rPr>
        <w:t xml:space="preserve">, which started about 2001 with the Lisbon </w:t>
      </w:r>
      <w:r w:rsidR="00F678B5">
        <w:rPr>
          <w:rFonts w:ascii="Times New Roman" w:hAnsi="Times New Roman" w:cs="Times New Roman"/>
          <w:sz w:val="24"/>
          <w:szCs w:val="24"/>
          <w:lang w:val="en-US"/>
        </w:rPr>
        <w:t>Strategy (European Council 2000)</w:t>
      </w:r>
      <w:r w:rsidRPr="00B37151">
        <w:rPr>
          <w:rFonts w:ascii="Times New Roman" w:hAnsi="Times New Roman" w:cs="Times New Roman"/>
          <w:sz w:val="24"/>
          <w:szCs w:val="24"/>
          <w:lang w:val="en-US"/>
        </w:rPr>
        <w:t xml:space="preserve"> and before the Bologna Process</w:t>
      </w:r>
      <w:r w:rsidR="00F678B5">
        <w:rPr>
          <w:rFonts w:ascii="Times New Roman" w:hAnsi="Times New Roman" w:cs="Times New Roman"/>
          <w:sz w:val="24"/>
          <w:szCs w:val="24"/>
          <w:lang w:val="en-US"/>
        </w:rPr>
        <w:t xml:space="preserve"> towards establishment of the European Higher Education Area (EHEA)</w:t>
      </w:r>
      <w:r w:rsidRPr="00B37151">
        <w:rPr>
          <w:rFonts w:ascii="Times New Roman" w:hAnsi="Times New Roman" w:cs="Times New Roman"/>
          <w:sz w:val="24"/>
          <w:szCs w:val="24"/>
          <w:lang w:val="en-US"/>
        </w:rPr>
        <w:t xml:space="preserve">, which commenced in 1999, </w:t>
      </w:r>
      <w:r w:rsidR="00F678B5">
        <w:rPr>
          <w:rFonts w:ascii="Times New Roman" w:hAnsi="Times New Roman" w:cs="Times New Roman"/>
          <w:sz w:val="24"/>
          <w:szCs w:val="24"/>
          <w:lang w:val="en-US"/>
        </w:rPr>
        <w:t xml:space="preserve">government officials in European states </w:t>
      </w:r>
      <w:r w:rsidRPr="00B37151">
        <w:rPr>
          <w:rFonts w:ascii="Times New Roman" w:hAnsi="Times New Roman" w:cs="Times New Roman"/>
          <w:sz w:val="24"/>
          <w:szCs w:val="24"/>
          <w:lang w:val="en-US"/>
        </w:rPr>
        <w:t>when faced with legislative r</w:t>
      </w:r>
      <w:r w:rsidR="00F678B5">
        <w:rPr>
          <w:rFonts w:ascii="Times New Roman" w:hAnsi="Times New Roman" w:cs="Times New Roman"/>
          <w:sz w:val="24"/>
          <w:szCs w:val="24"/>
          <w:lang w:val="en-US"/>
        </w:rPr>
        <w:t xml:space="preserve">eforms or strategy preparation </w:t>
      </w:r>
      <w:r w:rsidRPr="00B37151">
        <w:rPr>
          <w:rFonts w:ascii="Times New Roman" w:hAnsi="Times New Roman" w:cs="Times New Roman"/>
          <w:sz w:val="24"/>
          <w:szCs w:val="24"/>
          <w:lang w:val="en-US"/>
        </w:rPr>
        <w:t xml:space="preserve">would </w:t>
      </w:r>
      <w:r w:rsidR="00F678B5">
        <w:rPr>
          <w:rFonts w:ascii="Times New Roman" w:hAnsi="Times New Roman" w:cs="Times New Roman"/>
          <w:sz w:val="24"/>
          <w:szCs w:val="24"/>
          <w:lang w:val="en-US"/>
        </w:rPr>
        <w:t>perform a</w:t>
      </w:r>
      <w:r w:rsidRPr="00B37151">
        <w:rPr>
          <w:rFonts w:ascii="Times New Roman" w:hAnsi="Times New Roman" w:cs="Times New Roman"/>
          <w:sz w:val="24"/>
          <w:szCs w:val="24"/>
          <w:lang w:val="en-US"/>
        </w:rPr>
        <w:t xml:space="preserve"> “health-check” of the higher education system, </w:t>
      </w:r>
      <w:r w:rsidR="00F678B5">
        <w:rPr>
          <w:rFonts w:ascii="Times New Roman" w:hAnsi="Times New Roman" w:cs="Times New Roman"/>
          <w:sz w:val="24"/>
          <w:szCs w:val="24"/>
          <w:lang w:val="en-US"/>
        </w:rPr>
        <w:t xml:space="preserve">and compare key indicators and policy ideas to several other </w:t>
      </w:r>
      <w:r w:rsidRPr="00B37151">
        <w:rPr>
          <w:rFonts w:ascii="Times New Roman" w:hAnsi="Times New Roman" w:cs="Times New Roman"/>
          <w:sz w:val="24"/>
          <w:szCs w:val="24"/>
          <w:lang w:val="en-US"/>
        </w:rPr>
        <w:t xml:space="preserve">comparable systems. </w:t>
      </w:r>
      <w:r w:rsidR="00F678B5" w:rsidRPr="00F678B5">
        <w:rPr>
          <w:rFonts w:ascii="Times New Roman" w:hAnsi="Times New Roman" w:cs="Times New Roman"/>
          <w:sz w:val="24"/>
          <w:szCs w:val="24"/>
          <w:lang w:val="en-US"/>
        </w:rPr>
        <w:t>It is to the systems in the same region that countries inevitably compare themselves; they benchmark themselves against the frontrunners and seek to replicate successful policies and practices.</w:t>
      </w:r>
      <w:r w:rsidR="00F678B5">
        <w:rPr>
          <w:rFonts w:ascii="Times New Roman" w:hAnsi="Times New Roman" w:cs="Times New Roman"/>
          <w:sz w:val="24"/>
          <w:szCs w:val="24"/>
          <w:lang w:val="en-US"/>
        </w:rPr>
        <w:t xml:space="preserve"> </w:t>
      </w:r>
      <w:r w:rsidRPr="00B37151">
        <w:rPr>
          <w:rFonts w:ascii="Times New Roman" w:hAnsi="Times New Roman" w:cs="Times New Roman"/>
          <w:sz w:val="24"/>
          <w:szCs w:val="24"/>
          <w:lang w:val="en-US"/>
        </w:rPr>
        <w:t xml:space="preserve">The higher education systems in the same region tend to be similar in some </w:t>
      </w:r>
      <w:r w:rsidR="00622F90" w:rsidRPr="00B37151">
        <w:rPr>
          <w:rFonts w:ascii="Times New Roman" w:hAnsi="Times New Roman" w:cs="Times New Roman"/>
          <w:sz w:val="24"/>
          <w:szCs w:val="24"/>
          <w:lang w:val="en-US"/>
        </w:rPr>
        <w:t>ways;</w:t>
      </w:r>
      <w:r w:rsidRPr="00B37151">
        <w:rPr>
          <w:rFonts w:ascii="Times New Roman" w:hAnsi="Times New Roman" w:cs="Times New Roman"/>
          <w:sz w:val="24"/>
          <w:szCs w:val="24"/>
          <w:lang w:val="en-US"/>
        </w:rPr>
        <w:t xml:space="preserve"> perhaps they </w:t>
      </w:r>
      <w:r w:rsidRPr="00B37151">
        <w:rPr>
          <w:rFonts w:ascii="Times New Roman" w:hAnsi="Times New Roman" w:cs="Times New Roman"/>
          <w:sz w:val="24"/>
          <w:szCs w:val="24"/>
          <w:lang w:val="en-US"/>
        </w:rPr>
        <w:lastRenderedPageBreak/>
        <w:t>originate from the same university tradition, have had similar political regimes and economic models, and or have developed similar policies and practice</w:t>
      </w:r>
      <w:r w:rsidR="00F678B5">
        <w:rPr>
          <w:rFonts w:ascii="Times New Roman" w:hAnsi="Times New Roman" w:cs="Times New Roman"/>
          <w:sz w:val="24"/>
          <w:szCs w:val="24"/>
          <w:lang w:val="en-US"/>
        </w:rPr>
        <w:t>s</w:t>
      </w:r>
      <w:r w:rsidRPr="00B37151">
        <w:rPr>
          <w:rFonts w:ascii="Times New Roman" w:hAnsi="Times New Roman" w:cs="Times New Roman"/>
          <w:sz w:val="24"/>
          <w:szCs w:val="24"/>
          <w:lang w:val="en-US"/>
        </w:rPr>
        <w:t xml:space="preserve"> due to extent of interactions and transactions which often come with geographic proximity.  </w:t>
      </w:r>
      <w:r w:rsidR="00750E7F" w:rsidRPr="00B37151">
        <w:rPr>
          <w:rFonts w:ascii="Times New Roman" w:hAnsi="Times New Roman" w:cs="Times New Roman"/>
          <w:sz w:val="24"/>
          <w:szCs w:val="24"/>
          <w:lang w:val="en-US"/>
        </w:rPr>
        <w:t xml:space="preserve">The extent of political and economic transactions between countries, </w:t>
      </w:r>
      <w:r w:rsidR="00F678B5">
        <w:rPr>
          <w:rFonts w:ascii="Times New Roman" w:hAnsi="Times New Roman" w:cs="Times New Roman"/>
          <w:sz w:val="24"/>
          <w:szCs w:val="24"/>
          <w:lang w:val="en-US"/>
        </w:rPr>
        <w:t>similar circumstances</w:t>
      </w:r>
      <w:r w:rsidR="00750E7F" w:rsidRPr="00B37151">
        <w:rPr>
          <w:rFonts w:ascii="Times New Roman" w:hAnsi="Times New Roman" w:cs="Times New Roman"/>
          <w:sz w:val="24"/>
          <w:szCs w:val="24"/>
          <w:lang w:val="en-US"/>
        </w:rPr>
        <w:t xml:space="preserve"> along with cultural affinities has motivated many countries in geographic proximity to </w:t>
      </w:r>
      <w:r w:rsidR="00F678B5">
        <w:rPr>
          <w:rFonts w:ascii="Times New Roman" w:hAnsi="Times New Roman" w:cs="Times New Roman"/>
          <w:sz w:val="24"/>
          <w:szCs w:val="24"/>
          <w:lang w:val="en-US"/>
        </w:rPr>
        <w:t xml:space="preserve">form </w:t>
      </w:r>
      <w:r w:rsidR="00750E7F" w:rsidRPr="00B37151">
        <w:rPr>
          <w:rFonts w:ascii="Times New Roman" w:hAnsi="Times New Roman" w:cs="Times New Roman"/>
          <w:sz w:val="24"/>
          <w:szCs w:val="24"/>
          <w:lang w:val="en-US"/>
        </w:rPr>
        <w:t xml:space="preserve">intergovernmental </w:t>
      </w:r>
      <w:r w:rsidR="00F678B5">
        <w:rPr>
          <w:rFonts w:ascii="Times New Roman" w:hAnsi="Times New Roman" w:cs="Times New Roman"/>
          <w:sz w:val="24"/>
          <w:szCs w:val="24"/>
          <w:lang w:val="en-US"/>
        </w:rPr>
        <w:t xml:space="preserve">regional </w:t>
      </w:r>
      <w:r w:rsidR="00750E7F" w:rsidRPr="00B37151">
        <w:rPr>
          <w:rFonts w:ascii="Times New Roman" w:hAnsi="Times New Roman" w:cs="Times New Roman"/>
          <w:sz w:val="24"/>
          <w:szCs w:val="24"/>
          <w:lang w:val="en-US"/>
        </w:rPr>
        <w:t>cooperation</w:t>
      </w:r>
      <w:r w:rsidR="00F21522" w:rsidRPr="00B37151">
        <w:rPr>
          <w:rFonts w:ascii="Times New Roman" w:hAnsi="Times New Roman" w:cs="Times New Roman"/>
          <w:sz w:val="24"/>
          <w:szCs w:val="24"/>
          <w:lang w:val="en-US"/>
        </w:rPr>
        <w:t xml:space="preserve">. This is how regional </w:t>
      </w:r>
      <w:r w:rsidR="00F678B5">
        <w:rPr>
          <w:rFonts w:ascii="Times New Roman" w:hAnsi="Times New Roman" w:cs="Times New Roman"/>
          <w:sz w:val="24"/>
          <w:szCs w:val="24"/>
          <w:lang w:val="en-US"/>
        </w:rPr>
        <w:t>alliances</w:t>
      </w:r>
      <w:r w:rsidR="00F21522" w:rsidRPr="00B37151">
        <w:rPr>
          <w:rFonts w:ascii="Times New Roman" w:hAnsi="Times New Roman" w:cs="Times New Roman"/>
          <w:sz w:val="24"/>
          <w:szCs w:val="24"/>
          <w:lang w:val="en-US"/>
        </w:rPr>
        <w:t>, such as the Benelux, the Norden</w:t>
      </w:r>
      <w:r w:rsidR="00F678B5">
        <w:rPr>
          <w:rFonts w:ascii="Times New Roman" w:hAnsi="Times New Roman" w:cs="Times New Roman"/>
          <w:sz w:val="24"/>
          <w:szCs w:val="24"/>
          <w:lang w:val="en-US"/>
        </w:rPr>
        <w:t xml:space="preserve"> – the Nordic cooperation</w:t>
      </w:r>
      <w:r w:rsidR="00F21522" w:rsidRPr="00B37151">
        <w:rPr>
          <w:rFonts w:ascii="Times New Roman" w:hAnsi="Times New Roman" w:cs="Times New Roman"/>
          <w:sz w:val="24"/>
          <w:szCs w:val="24"/>
          <w:lang w:val="en-US"/>
        </w:rPr>
        <w:t xml:space="preserve">, the Baltic cooperation, the Visegrád Group, </w:t>
      </w:r>
      <w:r w:rsidR="00F678B5">
        <w:rPr>
          <w:rFonts w:ascii="Times New Roman" w:hAnsi="Times New Roman" w:cs="Times New Roman"/>
          <w:sz w:val="24"/>
          <w:szCs w:val="24"/>
          <w:lang w:val="en-US"/>
        </w:rPr>
        <w:t xml:space="preserve">and </w:t>
      </w:r>
      <w:r w:rsidR="00F21522" w:rsidRPr="00B37151">
        <w:rPr>
          <w:rFonts w:ascii="Times New Roman" w:hAnsi="Times New Roman" w:cs="Times New Roman"/>
          <w:sz w:val="24"/>
          <w:szCs w:val="24"/>
          <w:lang w:val="en-US"/>
        </w:rPr>
        <w:t>the Franco-German cooperation came to existence. In the latter example, it was also the profound interest of both governments never to engage in war again</w:t>
      </w:r>
      <w:r w:rsidR="00F678B5">
        <w:rPr>
          <w:rFonts w:ascii="Times New Roman" w:hAnsi="Times New Roman" w:cs="Times New Roman"/>
          <w:sz w:val="24"/>
          <w:szCs w:val="24"/>
          <w:lang w:val="en-US"/>
        </w:rPr>
        <w:t xml:space="preserve"> (see the </w:t>
      </w:r>
      <w:r w:rsidR="00F678B5" w:rsidRPr="00F678B5">
        <w:rPr>
          <w:rFonts w:ascii="Times New Roman" w:hAnsi="Times New Roman" w:cs="Times New Roman"/>
          <w:sz w:val="24"/>
          <w:szCs w:val="24"/>
          <w:lang w:val="en-US"/>
        </w:rPr>
        <w:t>Élysée</w:t>
      </w:r>
      <w:r w:rsidR="00F678B5">
        <w:rPr>
          <w:rFonts w:ascii="Times New Roman" w:hAnsi="Times New Roman" w:cs="Times New Roman"/>
          <w:sz w:val="24"/>
          <w:szCs w:val="24"/>
          <w:lang w:val="en-US"/>
        </w:rPr>
        <w:t xml:space="preserve"> Treaty of 1963)</w:t>
      </w:r>
      <w:r w:rsidR="00F21522" w:rsidRPr="00B37151">
        <w:rPr>
          <w:rFonts w:ascii="Times New Roman" w:hAnsi="Times New Roman" w:cs="Times New Roman"/>
          <w:sz w:val="24"/>
          <w:szCs w:val="24"/>
          <w:lang w:val="en-US"/>
        </w:rPr>
        <w:t xml:space="preserve">. In other cases, such as </w:t>
      </w:r>
      <w:r w:rsidR="00F678B5">
        <w:rPr>
          <w:rFonts w:ascii="Times New Roman" w:hAnsi="Times New Roman" w:cs="Times New Roman"/>
          <w:sz w:val="24"/>
          <w:szCs w:val="24"/>
          <w:lang w:val="en-US"/>
        </w:rPr>
        <w:t xml:space="preserve">in the case of </w:t>
      </w:r>
      <w:r w:rsidR="00F21522" w:rsidRPr="00B37151">
        <w:rPr>
          <w:rFonts w:ascii="Times New Roman" w:hAnsi="Times New Roman" w:cs="Times New Roman"/>
          <w:sz w:val="24"/>
          <w:szCs w:val="24"/>
          <w:lang w:val="en-US"/>
        </w:rPr>
        <w:t>the Western Balkan</w:t>
      </w:r>
      <w:r w:rsidR="00F678B5">
        <w:rPr>
          <w:rFonts w:ascii="Times New Roman" w:hAnsi="Times New Roman" w:cs="Times New Roman"/>
          <w:sz w:val="24"/>
          <w:szCs w:val="24"/>
          <w:lang w:val="en-US"/>
        </w:rPr>
        <w:t xml:space="preserve"> states</w:t>
      </w:r>
      <w:r w:rsidR="00F21522" w:rsidRPr="00B37151">
        <w:rPr>
          <w:rFonts w:ascii="Times New Roman" w:hAnsi="Times New Roman" w:cs="Times New Roman"/>
          <w:sz w:val="24"/>
          <w:szCs w:val="24"/>
          <w:lang w:val="en-US"/>
        </w:rPr>
        <w:t xml:space="preserve">, the incentive (even pressure) for formal intergovernmental </w:t>
      </w:r>
      <w:r w:rsidR="00F678B5">
        <w:rPr>
          <w:rFonts w:ascii="Times New Roman" w:hAnsi="Times New Roman" w:cs="Times New Roman"/>
          <w:sz w:val="24"/>
          <w:szCs w:val="24"/>
          <w:lang w:val="en-US"/>
        </w:rPr>
        <w:t xml:space="preserve">regional </w:t>
      </w:r>
      <w:r w:rsidR="00F21522" w:rsidRPr="00B37151">
        <w:rPr>
          <w:rFonts w:ascii="Times New Roman" w:hAnsi="Times New Roman" w:cs="Times New Roman"/>
          <w:sz w:val="24"/>
          <w:szCs w:val="24"/>
          <w:lang w:val="en-US"/>
        </w:rPr>
        <w:t xml:space="preserve">cooperation came from outside: </w:t>
      </w:r>
      <w:r w:rsidR="00F678B5">
        <w:rPr>
          <w:rFonts w:ascii="Times New Roman" w:hAnsi="Times New Roman" w:cs="Times New Roman"/>
          <w:sz w:val="24"/>
          <w:szCs w:val="24"/>
          <w:lang w:val="en-US"/>
        </w:rPr>
        <w:t xml:space="preserve">from </w:t>
      </w:r>
      <w:r w:rsidR="00F21522" w:rsidRPr="00B37151">
        <w:rPr>
          <w:rFonts w:ascii="Times New Roman" w:hAnsi="Times New Roman" w:cs="Times New Roman"/>
          <w:sz w:val="24"/>
          <w:szCs w:val="24"/>
          <w:lang w:val="en-US"/>
        </w:rPr>
        <w:t xml:space="preserve">the European Union and various other donor agencies. </w:t>
      </w:r>
    </w:p>
    <w:p w:rsidR="0024177A" w:rsidRDefault="0024177A" w:rsidP="0024177A">
      <w:pPr>
        <w:jc w:val="both"/>
        <w:rPr>
          <w:rFonts w:ascii="Times New Roman" w:hAnsi="Times New Roman" w:cs="Times New Roman"/>
          <w:sz w:val="24"/>
          <w:szCs w:val="24"/>
        </w:rPr>
      </w:pPr>
      <w:r>
        <w:rPr>
          <w:rFonts w:ascii="Times New Roman" w:hAnsi="Times New Roman" w:cs="Times New Roman"/>
          <w:sz w:val="24"/>
          <w:szCs w:val="24"/>
        </w:rPr>
        <w:t>Intergovernmental r</w:t>
      </w:r>
      <w:r w:rsidRPr="00B37151">
        <w:rPr>
          <w:rFonts w:ascii="Times New Roman" w:hAnsi="Times New Roman" w:cs="Times New Roman"/>
          <w:sz w:val="24"/>
          <w:szCs w:val="24"/>
        </w:rPr>
        <w:t>egional cooperation is one of the defining characteristics of political Europe</w:t>
      </w:r>
      <w:r>
        <w:rPr>
          <w:rFonts w:ascii="Times New Roman" w:hAnsi="Times New Roman" w:cs="Times New Roman"/>
          <w:sz w:val="24"/>
          <w:szCs w:val="24"/>
        </w:rPr>
        <w:t xml:space="preserve"> and has been</w:t>
      </w:r>
      <w:r w:rsidRPr="00B37151">
        <w:rPr>
          <w:rFonts w:ascii="Times New Roman" w:hAnsi="Times New Roman" w:cs="Times New Roman"/>
          <w:sz w:val="24"/>
          <w:szCs w:val="24"/>
        </w:rPr>
        <w:t xml:space="preserve"> reinforced by the emergence of the supranational political entities, such as the European Union and in the area of higher education, the European Higher Education Area (EHEA). </w:t>
      </w:r>
      <w:r w:rsidR="000A27D2">
        <w:rPr>
          <w:rFonts w:ascii="Times New Roman" w:hAnsi="Times New Roman" w:cs="Times New Roman"/>
          <w:sz w:val="24"/>
          <w:szCs w:val="24"/>
        </w:rPr>
        <w:t xml:space="preserve">It hence comes as a surprise that not more attention has been devoted to investigate regional intergovernmental alliances. While ample studies exist on the policy convergence between the European and national higher education systems </w:t>
      </w:r>
      <w:r w:rsidR="000A27D2" w:rsidRPr="00B37151">
        <w:rPr>
          <w:rFonts w:ascii="Times New Roman" w:hAnsi="Times New Roman" w:cs="Times New Roman"/>
          <w:sz w:val="24"/>
          <w:szCs w:val="24"/>
        </w:rPr>
        <w:t xml:space="preserve">(Curaj, Scott, Vlasceanu, &amp; Wilson 2012; Elken, Gornitzka, Maassen, &amp; Vukasović 2011; </w:t>
      </w:r>
      <w:r w:rsidR="000A27D2">
        <w:rPr>
          <w:rFonts w:ascii="Times New Roman" w:hAnsi="Times New Roman" w:cs="Times New Roman"/>
          <w:sz w:val="24"/>
          <w:szCs w:val="24"/>
        </w:rPr>
        <w:t xml:space="preserve">Klemenčič 2013; Zgaga et al. 2013; </w:t>
      </w:r>
      <w:r w:rsidR="000A27D2" w:rsidRPr="00B37151">
        <w:rPr>
          <w:rFonts w:ascii="Times New Roman" w:hAnsi="Times New Roman" w:cs="Times New Roman"/>
          <w:sz w:val="24"/>
          <w:szCs w:val="24"/>
        </w:rPr>
        <w:t>Vukasović 2014; Vukasović, Jungblut and Elken 2015</w:t>
      </w:r>
      <w:r w:rsidR="000A27D2">
        <w:rPr>
          <w:rFonts w:ascii="Times New Roman" w:hAnsi="Times New Roman" w:cs="Times New Roman"/>
          <w:sz w:val="24"/>
          <w:szCs w:val="24"/>
        </w:rPr>
        <w:t xml:space="preserve">), the regional policy coordination is largely absent from these studies or mentioned only in passing. </w:t>
      </w:r>
    </w:p>
    <w:p w:rsidR="006151C7" w:rsidRDefault="00625FB0"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This article investigates the regional intergovernmental cooperation in the area of higher education </w:t>
      </w:r>
      <w:r w:rsidR="00B37151" w:rsidRPr="00B37151">
        <w:rPr>
          <w:rFonts w:ascii="Times New Roman" w:hAnsi="Times New Roman" w:cs="Times New Roman"/>
          <w:sz w:val="24"/>
          <w:szCs w:val="24"/>
          <w:lang w:val="en-US"/>
        </w:rPr>
        <w:t xml:space="preserve">and research </w:t>
      </w:r>
      <w:r w:rsidRPr="00B37151">
        <w:rPr>
          <w:rFonts w:ascii="Times New Roman" w:hAnsi="Times New Roman" w:cs="Times New Roman"/>
          <w:sz w:val="24"/>
          <w:szCs w:val="24"/>
          <w:lang w:val="en-US"/>
        </w:rPr>
        <w:t xml:space="preserve">in Europe. </w:t>
      </w:r>
      <w:r w:rsidR="00102DA4" w:rsidRPr="00B37151">
        <w:rPr>
          <w:rFonts w:ascii="Times New Roman" w:hAnsi="Times New Roman" w:cs="Times New Roman"/>
          <w:sz w:val="24"/>
          <w:szCs w:val="24"/>
          <w:lang w:val="en-US"/>
        </w:rPr>
        <w:t>Specifically, it</w:t>
      </w:r>
      <w:r w:rsidRPr="00B37151">
        <w:rPr>
          <w:rFonts w:ascii="Times New Roman" w:hAnsi="Times New Roman" w:cs="Times New Roman"/>
          <w:sz w:val="24"/>
          <w:szCs w:val="24"/>
          <w:lang w:val="en-US"/>
        </w:rPr>
        <w:t xml:space="preserve"> explores what types of intergovernmental regional alliances exist and to what extent </w:t>
      </w:r>
      <w:r w:rsidR="003D68CE" w:rsidRPr="00B37151">
        <w:rPr>
          <w:rFonts w:ascii="Times New Roman" w:hAnsi="Times New Roman" w:cs="Times New Roman"/>
          <w:sz w:val="24"/>
          <w:szCs w:val="24"/>
          <w:lang w:val="en-US"/>
        </w:rPr>
        <w:t>their member countries</w:t>
      </w:r>
      <w:r w:rsidRPr="00B37151">
        <w:rPr>
          <w:rFonts w:ascii="Times New Roman" w:hAnsi="Times New Roman" w:cs="Times New Roman"/>
          <w:sz w:val="24"/>
          <w:szCs w:val="24"/>
          <w:lang w:val="en-US"/>
        </w:rPr>
        <w:t xml:space="preserve"> </w:t>
      </w:r>
      <w:r w:rsidR="00102DA4" w:rsidRPr="00B37151">
        <w:rPr>
          <w:rFonts w:ascii="Times New Roman" w:hAnsi="Times New Roman" w:cs="Times New Roman"/>
          <w:sz w:val="24"/>
          <w:szCs w:val="24"/>
          <w:lang w:val="en-US"/>
        </w:rPr>
        <w:t>coordinate</w:t>
      </w:r>
      <w:r w:rsidRPr="00B37151">
        <w:rPr>
          <w:rFonts w:ascii="Times New Roman" w:hAnsi="Times New Roman" w:cs="Times New Roman"/>
          <w:sz w:val="24"/>
          <w:szCs w:val="24"/>
          <w:lang w:val="en-US"/>
        </w:rPr>
        <w:t xml:space="preserve"> their higher education</w:t>
      </w:r>
      <w:r w:rsidR="006151C7">
        <w:rPr>
          <w:rFonts w:ascii="Times New Roman" w:hAnsi="Times New Roman" w:cs="Times New Roman"/>
          <w:sz w:val="24"/>
          <w:szCs w:val="24"/>
          <w:lang w:val="en-US"/>
        </w:rPr>
        <w:t xml:space="preserve"> and research</w:t>
      </w:r>
      <w:r w:rsidRPr="00B37151">
        <w:rPr>
          <w:rFonts w:ascii="Times New Roman" w:hAnsi="Times New Roman" w:cs="Times New Roman"/>
          <w:sz w:val="24"/>
          <w:szCs w:val="24"/>
          <w:lang w:val="en-US"/>
        </w:rPr>
        <w:t xml:space="preserve"> policies. </w:t>
      </w:r>
      <w:r w:rsidR="005A3306" w:rsidRPr="00B37151">
        <w:rPr>
          <w:rFonts w:ascii="Times New Roman" w:hAnsi="Times New Roman" w:cs="Times New Roman"/>
          <w:sz w:val="24"/>
          <w:szCs w:val="24"/>
          <w:lang w:val="en-US"/>
        </w:rPr>
        <w:t>The article focuses on six most prominent and most formalized intergovernmental regional alliances</w:t>
      </w:r>
      <w:r w:rsidR="00102DA4" w:rsidRPr="00B37151">
        <w:rPr>
          <w:rFonts w:ascii="Times New Roman" w:hAnsi="Times New Roman" w:cs="Times New Roman"/>
          <w:sz w:val="24"/>
          <w:szCs w:val="24"/>
          <w:lang w:val="en-US"/>
        </w:rPr>
        <w:t xml:space="preserve"> in Europe</w:t>
      </w:r>
      <w:r w:rsidR="005A3306" w:rsidRPr="00B37151">
        <w:rPr>
          <w:rFonts w:ascii="Times New Roman" w:hAnsi="Times New Roman" w:cs="Times New Roman"/>
          <w:sz w:val="24"/>
          <w:szCs w:val="24"/>
          <w:lang w:val="en-US"/>
        </w:rPr>
        <w:t xml:space="preserve">: </w:t>
      </w:r>
      <w:r w:rsidR="00102DA4" w:rsidRPr="00B37151">
        <w:rPr>
          <w:rFonts w:ascii="Times New Roman" w:hAnsi="Times New Roman" w:cs="Times New Roman"/>
          <w:sz w:val="24"/>
          <w:szCs w:val="24"/>
          <w:lang w:val="en-US"/>
        </w:rPr>
        <w:t xml:space="preserve">the </w:t>
      </w:r>
      <w:r w:rsidR="005A3306" w:rsidRPr="00B37151">
        <w:rPr>
          <w:rFonts w:ascii="Times New Roman" w:hAnsi="Times New Roman" w:cs="Times New Roman"/>
          <w:sz w:val="24"/>
          <w:szCs w:val="24"/>
          <w:lang w:val="en-US"/>
        </w:rPr>
        <w:t>Benelux (Belgium, Luxembourg, and the Netherlands)</w:t>
      </w:r>
      <w:r w:rsidR="00102DA4" w:rsidRPr="00B37151">
        <w:rPr>
          <w:rFonts w:ascii="Times New Roman" w:hAnsi="Times New Roman" w:cs="Times New Roman"/>
          <w:sz w:val="24"/>
          <w:szCs w:val="24"/>
          <w:lang w:val="en-US"/>
        </w:rPr>
        <w:t xml:space="preserve">, Norden – The Nordic Cooperation (Denmark, Finland, Iceland, Norway, and Sweden), the Visegrád Group (Czech Republic, Hungary, Poland and Slovakia), the Franco-German Cooperation (France and Germany), the Western Balkans (also called the South-East Europe) (Albania, Bosnia and Herzegovina, Kosovo, FYR Macedonia, Moldova, Montenegro, and Serbia), and the Baltic Cooperation (Estonia, Latvia, and Lithuania). </w:t>
      </w:r>
    </w:p>
    <w:p w:rsidR="00234D13" w:rsidRPr="00B37151" w:rsidRDefault="00102DA4"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T</w:t>
      </w:r>
      <w:r w:rsidR="00611DF2" w:rsidRPr="00B37151">
        <w:rPr>
          <w:rFonts w:ascii="Times New Roman" w:hAnsi="Times New Roman" w:cs="Times New Roman"/>
          <w:sz w:val="24"/>
          <w:szCs w:val="24"/>
          <w:lang w:val="en-US"/>
        </w:rPr>
        <w:t xml:space="preserve">he empirical data </w:t>
      </w:r>
      <w:r w:rsidRPr="00B37151">
        <w:rPr>
          <w:rFonts w:ascii="Times New Roman" w:hAnsi="Times New Roman" w:cs="Times New Roman"/>
          <w:sz w:val="24"/>
          <w:szCs w:val="24"/>
          <w:lang w:val="en-US"/>
        </w:rPr>
        <w:t xml:space="preserve">was </w:t>
      </w:r>
      <w:r w:rsidR="00611DF2" w:rsidRPr="00B37151">
        <w:rPr>
          <w:rFonts w:ascii="Times New Roman" w:hAnsi="Times New Roman" w:cs="Times New Roman"/>
          <w:sz w:val="24"/>
          <w:szCs w:val="24"/>
          <w:lang w:val="en-US"/>
        </w:rPr>
        <w:t xml:space="preserve">obtained </w:t>
      </w:r>
      <w:r w:rsidRPr="00B37151">
        <w:rPr>
          <w:rFonts w:ascii="Times New Roman" w:hAnsi="Times New Roman" w:cs="Times New Roman"/>
          <w:sz w:val="24"/>
          <w:szCs w:val="24"/>
          <w:lang w:val="en-US"/>
        </w:rPr>
        <w:t xml:space="preserve">from publically-accessible official documents and other documentary material and </w:t>
      </w:r>
      <w:r w:rsidR="00611DF2" w:rsidRPr="00B37151">
        <w:rPr>
          <w:rFonts w:ascii="Times New Roman" w:hAnsi="Times New Roman" w:cs="Times New Roman"/>
          <w:sz w:val="24"/>
          <w:szCs w:val="24"/>
          <w:lang w:val="en-US"/>
        </w:rPr>
        <w:t xml:space="preserve">triangulated </w:t>
      </w:r>
      <w:r w:rsidRPr="00B37151">
        <w:rPr>
          <w:rFonts w:ascii="Times New Roman" w:hAnsi="Times New Roman" w:cs="Times New Roman"/>
          <w:sz w:val="24"/>
          <w:szCs w:val="24"/>
          <w:lang w:val="en-US"/>
        </w:rPr>
        <w:t xml:space="preserve">with interviews with officials from the </w:t>
      </w:r>
      <w:r w:rsidR="006151C7">
        <w:rPr>
          <w:rFonts w:ascii="Times New Roman" w:hAnsi="Times New Roman" w:cs="Times New Roman"/>
          <w:sz w:val="24"/>
          <w:szCs w:val="24"/>
          <w:lang w:val="en-US"/>
        </w:rPr>
        <w:t xml:space="preserve">national ministries </w:t>
      </w:r>
      <w:r w:rsidRPr="00B37151">
        <w:rPr>
          <w:rFonts w:ascii="Times New Roman" w:hAnsi="Times New Roman" w:cs="Times New Roman"/>
          <w:sz w:val="24"/>
          <w:szCs w:val="24"/>
          <w:lang w:val="en-US"/>
        </w:rPr>
        <w:t xml:space="preserve">responsible for higher education and/or quality assurance agencies. The historical accounts on the development of the intergovernmental regional alliances has </w:t>
      </w:r>
      <w:r w:rsidR="006151C7">
        <w:rPr>
          <w:rFonts w:ascii="Times New Roman" w:hAnsi="Times New Roman" w:cs="Times New Roman"/>
          <w:sz w:val="24"/>
          <w:szCs w:val="24"/>
          <w:lang w:val="en-US"/>
        </w:rPr>
        <w:t>drawn</w:t>
      </w:r>
      <w:r w:rsidRPr="00B37151">
        <w:rPr>
          <w:rFonts w:ascii="Times New Roman" w:hAnsi="Times New Roman" w:cs="Times New Roman"/>
          <w:sz w:val="24"/>
          <w:szCs w:val="24"/>
          <w:lang w:val="en-US"/>
        </w:rPr>
        <w:t xml:space="preserve"> for all cases, but the case of the Western Balkans, from the unpublished PhD thesis on the role of regional intergovernmental alliances in European Union negotiations (Klemenčič 2006). </w:t>
      </w:r>
      <w:r w:rsidR="00B55C11" w:rsidRPr="00B37151">
        <w:rPr>
          <w:rFonts w:ascii="Times New Roman" w:hAnsi="Times New Roman" w:cs="Times New Roman"/>
          <w:sz w:val="24"/>
          <w:szCs w:val="24"/>
          <w:lang w:val="en-US"/>
        </w:rPr>
        <w:t xml:space="preserve">For the case of Western Balkans, the author draws data from personal involvement in the Stability Pact of South East Europe, which </w:t>
      </w:r>
      <w:r w:rsidR="006151C7">
        <w:rPr>
          <w:rFonts w:ascii="Times New Roman" w:hAnsi="Times New Roman" w:cs="Times New Roman"/>
          <w:sz w:val="24"/>
          <w:szCs w:val="24"/>
          <w:lang w:val="en-US"/>
        </w:rPr>
        <w:t>was</w:t>
      </w:r>
      <w:r w:rsidR="00B55C11" w:rsidRPr="00B37151">
        <w:rPr>
          <w:rFonts w:ascii="Times New Roman" w:hAnsi="Times New Roman" w:cs="Times New Roman"/>
          <w:sz w:val="24"/>
          <w:szCs w:val="24"/>
          <w:lang w:val="en-US"/>
        </w:rPr>
        <w:t xml:space="preserve"> in the period from 1999 until 2008 a political framework to coordinate donor relations to the countries in this region and offer</w:t>
      </w:r>
      <w:r w:rsidR="006151C7">
        <w:rPr>
          <w:rFonts w:ascii="Times New Roman" w:hAnsi="Times New Roman" w:cs="Times New Roman"/>
          <w:sz w:val="24"/>
          <w:szCs w:val="24"/>
          <w:lang w:val="en-US"/>
        </w:rPr>
        <w:t>ed</w:t>
      </w:r>
      <w:r w:rsidR="00B55C11" w:rsidRPr="00B37151">
        <w:rPr>
          <w:rFonts w:ascii="Times New Roman" w:hAnsi="Times New Roman" w:cs="Times New Roman"/>
          <w:sz w:val="24"/>
          <w:szCs w:val="24"/>
          <w:lang w:val="en-US"/>
        </w:rPr>
        <w:t xml:space="preserve"> a platform for regional cooperation. In 2008, this framework was replaced by the Regional Cooperation Council, which will be </w:t>
      </w:r>
      <w:r w:rsidR="006151C7">
        <w:rPr>
          <w:rFonts w:ascii="Times New Roman" w:hAnsi="Times New Roman" w:cs="Times New Roman"/>
          <w:sz w:val="24"/>
          <w:szCs w:val="24"/>
          <w:lang w:val="en-US"/>
        </w:rPr>
        <w:t xml:space="preserve">further </w:t>
      </w:r>
      <w:r w:rsidR="00B55C11" w:rsidRPr="00B37151">
        <w:rPr>
          <w:rFonts w:ascii="Times New Roman" w:hAnsi="Times New Roman" w:cs="Times New Roman"/>
          <w:sz w:val="24"/>
          <w:szCs w:val="24"/>
          <w:lang w:val="en-US"/>
        </w:rPr>
        <w:t>discussed below.</w:t>
      </w:r>
    </w:p>
    <w:p w:rsidR="0024177A" w:rsidRPr="000A27D2" w:rsidRDefault="000A27D2" w:rsidP="000A27D2">
      <w:pPr>
        <w:pStyle w:val="Heading1"/>
        <w:rPr>
          <w:rFonts w:ascii="Times New Roman" w:hAnsi="Times New Roman" w:cs="Times New Roman"/>
          <w:sz w:val="24"/>
          <w:szCs w:val="24"/>
        </w:rPr>
      </w:pPr>
      <w:r w:rsidRPr="000A27D2">
        <w:rPr>
          <w:rFonts w:ascii="Times New Roman" w:hAnsi="Times New Roman" w:cs="Times New Roman"/>
          <w:sz w:val="24"/>
          <w:szCs w:val="24"/>
        </w:rPr>
        <w:t>Regional cooperation in multi-level governance in Europe</w:t>
      </w:r>
    </w:p>
    <w:p w:rsidR="0024177A" w:rsidRPr="00B37151" w:rsidRDefault="0024177A" w:rsidP="0024177A">
      <w:pPr>
        <w:jc w:val="both"/>
        <w:rPr>
          <w:rFonts w:ascii="Times New Roman" w:hAnsi="Times New Roman" w:cs="Times New Roman"/>
          <w:sz w:val="24"/>
          <w:szCs w:val="24"/>
          <w:lang w:val="en-US"/>
        </w:rPr>
      </w:pPr>
      <w:r w:rsidRPr="00B37151">
        <w:rPr>
          <w:rFonts w:ascii="Times New Roman" w:hAnsi="Times New Roman" w:cs="Times New Roman"/>
          <w:sz w:val="24"/>
          <w:szCs w:val="24"/>
        </w:rPr>
        <w:t>Higher education policy in Europe is far from being an exclusively national affair. Both the European Union and the Bologna Process have significant influence on national higher education reforms (Curaj, Scott, Vlasceanu, &amp; Wilson 2012; Elken, Gornitzka, Maassen, &amp; Vukasović 2011; Vukasović 2014; Vukasović, Jungblut and Elken 2015).</w:t>
      </w:r>
      <w:r>
        <w:rPr>
          <w:rFonts w:ascii="Times New Roman" w:hAnsi="Times New Roman" w:cs="Times New Roman"/>
          <w:sz w:val="24"/>
          <w:szCs w:val="24"/>
        </w:rPr>
        <w:t xml:space="preserve"> </w:t>
      </w:r>
      <w:r w:rsidRPr="00B37151">
        <w:rPr>
          <w:rFonts w:ascii="Times New Roman" w:hAnsi="Times New Roman" w:cs="Times New Roman"/>
          <w:sz w:val="24"/>
          <w:szCs w:val="24"/>
          <w:lang w:val="en-US"/>
        </w:rPr>
        <w:t xml:space="preserve">The European Union and the Bologna Process (and the EHEA – that resulted from it) have emerged as major supranational arenas for policy deliberation and sharing of know-how and information on higher education. This is the case despite the fact that each member country (29 in case of the European Union and 48 in the case of the EHEA) has retained full competencies – indeed full sovereignty – to legislate and regulate </w:t>
      </w:r>
      <w:r>
        <w:rPr>
          <w:rFonts w:ascii="Times New Roman" w:hAnsi="Times New Roman" w:cs="Times New Roman"/>
          <w:sz w:val="24"/>
          <w:szCs w:val="24"/>
          <w:lang w:val="en-US"/>
        </w:rPr>
        <w:t xml:space="preserve">in </w:t>
      </w:r>
      <w:r w:rsidRPr="00B37151">
        <w:rPr>
          <w:rFonts w:ascii="Times New Roman" w:hAnsi="Times New Roman" w:cs="Times New Roman"/>
          <w:sz w:val="24"/>
          <w:szCs w:val="24"/>
          <w:lang w:val="en-US"/>
        </w:rPr>
        <w:t xml:space="preserve">their higher education systems. These two policy arenas have somewhat altered the pathways of diffusion of </w:t>
      </w:r>
      <w:r>
        <w:rPr>
          <w:rFonts w:ascii="Times New Roman" w:hAnsi="Times New Roman" w:cs="Times New Roman"/>
          <w:sz w:val="24"/>
          <w:szCs w:val="24"/>
          <w:lang w:val="en-US"/>
        </w:rPr>
        <w:t xml:space="preserve">policy </w:t>
      </w:r>
      <w:r w:rsidRPr="00B37151">
        <w:rPr>
          <w:rFonts w:ascii="Times New Roman" w:hAnsi="Times New Roman" w:cs="Times New Roman"/>
          <w:sz w:val="24"/>
          <w:szCs w:val="24"/>
          <w:lang w:val="en-US"/>
        </w:rPr>
        <w:t>ideas and practice</w:t>
      </w:r>
      <w:r>
        <w:rPr>
          <w:rFonts w:ascii="Times New Roman" w:hAnsi="Times New Roman" w:cs="Times New Roman"/>
          <w:sz w:val="24"/>
          <w:szCs w:val="24"/>
          <w:lang w:val="en-US"/>
        </w:rPr>
        <w:t>s</w:t>
      </w:r>
      <w:r w:rsidRPr="00B37151">
        <w:rPr>
          <w:rFonts w:ascii="Times New Roman" w:hAnsi="Times New Roman" w:cs="Times New Roman"/>
          <w:sz w:val="24"/>
          <w:szCs w:val="24"/>
          <w:lang w:val="en-US"/>
        </w:rPr>
        <w:t xml:space="preserve"> in national higher education</w:t>
      </w:r>
      <w:r>
        <w:rPr>
          <w:rFonts w:ascii="Times New Roman" w:hAnsi="Times New Roman" w:cs="Times New Roman"/>
          <w:sz w:val="24"/>
          <w:szCs w:val="24"/>
          <w:lang w:val="en-US"/>
        </w:rPr>
        <w:t xml:space="preserve"> systems</w:t>
      </w:r>
      <w:r w:rsidRPr="00B37151">
        <w:rPr>
          <w:rFonts w:ascii="Times New Roman" w:hAnsi="Times New Roman" w:cs="Times New Roman"/>
          <w:sz w:val="24"/>
          <w:szCs w:val="24"/>
          <w:lang w:val="en-US"/>
        </w:rPr>
        <w:t>; but they have not made regional comparisons nor regional cooperation superfluous.  On the contrary, the fact that these two supranational entities are so influential on national poli</w:t>
      </w:r>
      <w:r>
        <w:rPr>
          <w:rFonts w:ascii="Times New Roman" w:hAnsi="Times New Roman" w:cs="Times New Roman"/>
          <w:sz w:val="24"/>
          <w:szCs w:val="24"/>
          <w:lang w:val="en-US"/>
        </w:rPr>
        <w:t xml:space="preserve">cy making makes national policy </w:t>
      </w:r>
      <w:r w:rsidRPr="00B37151">
        <w:rPr>
          <w:rFonts w:ascii="Times New Roman" w:hAnsi="Times New Roman" w:cs="Times New Roman"/>
          <w:sz w:val="24"/>
          <w:szCs w:val="24"/>
          <w:lang w:val="en-US"/>
        </w:rPr>
        <w:t xml:space="preserve">makers eager </w:t>
      </w:r>
      <w:r w:rsidRPr="006151C7">
        <w:rPr>
          <w:rFonts w:ascii="Times New Roman" w:hAnsi="Times New Roman" w:cs="Times New Roman"/>
          <w:sz w:val="24"/>
          <w:szCs w:val="24"/>
          <w:lang w:val="en-US"/>
        </w:rPr>
        <w:t xml:space="preserve">to influence the policy agenda of the European Union and the Bologna Process </w:t>
      </w:r>
      <w:r>
        <w:rPr>
          <w:rFonts w:ascii="Times New Roman" w:hAnsi="Times New Roman" w:cs="Times New Roman"/>
          <w:sz w:val="24"/>
          <w:szCs w:val="24"/>
          <w:lang w:val="en-US"/>
        </w:rPr>
        <w:t xml:space="preserve">and not </w:t>
      </w:r>
      <w:r w:rsidRPr="00B37151">
        <w:rPr>
          <w:rFonts w:ascii="Times New Roman" w:hAnsi="Times New Roman" w:cs="Times New Roman"/>
          <w:sz w:val="24"/>
          <w:szCs w:val="24"/>
          <w:lang w:val="en-US"/>
        </w:rPr>
        <w:t xml:space="preserve">only to “download” </w:t>
      </w:r>
      <w:r>
        <w:rPr>
          <w:rFonts w:ascii="Times New Roman" w:hAnsi="Times New Roman" w:cs="Times New Roman"/>
          <w:sz w:val="24"/>
          <w:szCs w:val="24"/>
          <w:lang w:val="en-US"/>
        </w:rPr>
        <w:t>the European policies</w:t>
      </w:r>
      <w:r w:rsidRPr="00B37151">
        <w:rPr>
          <w:rFonts w:ascii="Times New Roman" w:hAnsi="Times New Roman" w:cs="Times New Roman"/>
          <w:sz w:val="24"/>
          <w:szCs w:val="24"/>
          <w:lang w:val="en-US"/>
        </w:rPr>
        <w:t xml:space="preserve">. Regional partners often lend themselves </w:t>
      </w:r>
      <w:r>
        <w:rPr>
          <w:rFonts w:ascii="Times New Roman" w:hAnsi="Times New Roman" w:cs="Times New Roman"/>
          <w:sz w:val="24"/>
          <w:szCs w:val="24"/>
          <w:lang w:val="en-US"/>
        </w:rPr>
        <w:t xml:space="preserve">convenient, </w:t>
      </w:r>
      <w:r w:rsidRPr="00B37151">
        <w:rPr>
          <w:rFonts w:ascii="Times New Roman" w:hAnsi="Times New Roman" w:cs="Times New Roman"/>
          <w:sz w:val="24"/>
          <w:szCs w:val="24"/>
          <w:lang w:val="en-US"/>
        </w:rPr>
        <w:t>like-minded coalitional partners</w:t>
      </w:r>
      <w:r>
        <w:rPr>
          <w:rFonts w:ascii="Times New Roman" w:hAnsi="Times New Roman" w:cs="Times New Roman"/>
          <w:sz w:val="24"/>
          <w:szCs w:val="24"/>
          <w:lang w:val="en-US"/>
        </w:rPr>
        <w:t xml:space="preserve"> in European-level policy deliberations</w:t>
      </w:r>
      <w:r w:rsidRPr="00B37151">
        <w:rPr>
          <w:rFonts w:ascii="Times New Roman" w:hAnsi="Times New Roman" w:cs="Times New Roman"/>
          <w:sz w:val="24"/>
          <w:szCs w:val="24"/>
          <w:lang w:val="en-US"/>
        </w:rPr>
        <w:t xml:space="preserve">: their systems are similar and </w:t>
      </w:r>
      <w:r>
        <w:rPr>
          <w:rFonts w:ascii="Times New Roman" w:hAnsi="Times New Roman" w:cs="Times New Roman"/>
          <w:sz w:val="24"/>
          <w:szCs w:val="24"/>
          <w:lang w:val="en-US"/>
        </w:rPr>
        <w:t>often – not always –</w:t>
      </w:r>
      <w:r w:rsidRPr="00B37151">
        <w:rPr>
          <w:rFonts w:ascii="Times New Roman" w:hAnsi="Times New Roman" w:cs="Times New Roman"/>
          <w:sz w:val="24"/>
          <w:szCs w:val="24"/>
          <w:lang w:val="en-US"/>
        </w:rPr>
        <w:t xml:space="preserve"> </w:t>
      </w:r>
      <w:r>
        <w:rPr>
          <w:rFonts w:ascii="Times New Roman" w:hAnsi="Times New Roman" w:cs="Times New Roman"/>
          <w:sz w:val="24"/>
          <w:szCs w:val="24"/>
          <w:lang w:val="en-US"/>
        </w:rPr>
        <w:t>they have shared</w:t>
      </w:r>
      <w:r w:rsidRPr="00B37151">
        <w:rPr>
          <w:rFonts w:ascii="Times New Roman" w:hAnsi="Times New Roman" w:cs="Times New Roman"/>
          <w:sz w:val="24"/>
          <w:szCs w:val="24"/>
          <w:lang w:val="en-US"/>
        </w:rPr>
        <w:t xml:space="preserve"> interests and concerns. Regional intergovernmental alliances contribute to the efficiency of complex </w:t>
      </w:r>
      <w:r>
        <w:rPr>
          <w:rFonts w:ascii="Times New Roman" w:hAnsi="Times New Roman" w:cs="Times New Roman"/>
          <w:sz w:val="24"/>
          <w:szCs w:val="24"/>
          <w:lang w:val="en-US"/>
        </w:rPr>
        <w:t xml:space="preserve">European policy </w:t>
      </w:r>
      <w:r w:rsidRPr="00B37151">
        <w:rPr>
          <w:rFonts w:ascii="Times New Roman" w:hAnsi="Times New Roman" w:cs="Times New Roman"/>
          <w:sz w:val="24"/>
          <w:szCs w:val="24"/>
          <w:lang w:val="en-US"/>
        </w:rPr>
        <w:t>negotiations with numerous parties and heterogeneity of interests.</w:t>
      </w:r>
    </w:p>
    <w:p w:rsidR="0024177A" w:rsidRDefault="0078100C" w:rsidP="00B37151">
      <w:pPr>
        <w:jc w:val="both"/>
        <w:rPr>
          <w:rFonts w:ascii="Times New Roman" w:hAnsi="Times New Roman" w:cs="Times New Roman"/>
          <w:sz w:val="24"/>
          <w:szCs w:val="24"/>
        </w:rPr>
      </w:pPr>
      <w:r w:rsidRPr="00B37151">
        <w:rPr>
          <w:rFonts w:ascii="Times New Roman" w:hAnsi="Times New Roman" w:cs="Times New Roman"/>
          <w:sz w:val="24"/>
          <w:szCs w:val="24"/>
        </w:rPr>
        <w:t xml:space="preserve">Two reasons speak to this effect. First, intergovernmental </w:t>
      </w:r>
      <w:r w:rsidR="006151C7">
        <w:rPr>
          <w:rFonts w:ascii="Times New Roman" w:hAnsi="Times New Roman" w:cs="Times New Roman"/>
          <w:sz w:val="24"/>
          <w:szCs w:val="24"/>
        </w:rPr>
        <w:t xml:space="preserve">policy </w:t>
      </w:r>
      <w:r w:rsidRPr="00B37151">
        <w:rPr>
          <w:rFonts w:ascii="Times New Roman" w:hAnsi="Times New Roman" w:cs="Times New Roman"/>
          <w:sz w:val="24"/>
          <w:szCs w:val="24"/>
        </w:rPr>
        <w:t>negotiations within supranational entities are extremely complex and difficult processes.</w:t>
      </w:r>
      <w:r w:rsidRPr="00B37151">
        <w:rPr>
          <w:rStyle w:val="FootnoteReference"/>
          <w:rFonts w:ascii="Times New Roman" w:hAnsi="Times New Roman" w:cs="Times New Roman"/>
          <w:sz w:val="24"/>
          <w:szCs w:val="24"/>
        </w:rPr>
        <w:footnoteReference w:id="2"/>
      </w:r>
      <w:r w:rsidRPr="00B37151">
        <w:rPr>
          <w:rFonts w:ascii="Times New Roman" w:hAnsi="Times New Roman" w:cs="Times New Roman"/>
          <w:sz w:val="24"/>
          <w:szCs w:val="24"/>
        </w:rPr>
        <w:t xml:space="preserve"> Coalition-building is the necessary mechanism to break down the complexity in terms of number of players and their preferences and add efficiency to the negotiations. Regional blocks prove convenient coalitional allies. Regional partners do not always vote the same in the negotiations’ end game, but they play a crucial role in the back-work preceding the end negotiations. </w:t>
      </w:r>
      <w:r w:rsidR="006151C7">
        <w:rPr>
          <w:rFonts w:ascii="Times New Roman" w:hAnsi="Times New Roman" w:cs="Times New Roman"/>
          <w:sz w:val="24"/>
          <w:szCs w:val="24"/>
        </w:rPr>
        <w:t>The bulk of policy-making is on technical issues and the</w:t>
      </w:r>
      <w:r w:rsidR="003566CA">
        <w:rPr>
          <w:rFonts w:ascii="Times New Roman" w:hAnsi="Times New Roman" w:cs="Times New Roman"/>
          <w:sz w:val="24"/>
          <w:szCs w:val="24"/>
        </w:rPr>
        <w:t>se are closed by the government officials. These officials have ample contacts to their regional partners in all policy areas: they</w:t>
      </w:r>
      <w:r w:rsidRPr="00B37151">
        <w:rPr>
          <w:rFonts w:ascii="Times New Roman" w:hAnsi="Times New Roman" w:cs="Times New Roman"/>
          <w:sz w:val="24"/>
          <w:szCs w:val="24"/>
        </w:rPr>
        <w:t xml:space="preserve"> exchange information and </w:t>
      </w:r>
      <w:r w:rsidR="003566CA">
        <w:rPr>
          <w:rFonts w:ascii="Times New Roman" w:hAnsi="Times New Roman" w:cs="Times New Roman"/>
          <w:sz w:val="24"/>
          <w:szCs w:val="24"/>
        </w:rPr>
        <w:t xml:space="preserve">policy </w:t>
      </w:r>
      <w:r w:rsidRPr="00B37151">
        <w:rPr>
          <w:rFonts w:ascii="Times New Roman" w:hAnsi="Times New Roman" w:cs="Times New Roman"/>
          <w:sz w:val="24"/>
          <w:szCs w:val="24"/>
        </w:rPr>
        <w:t xml:space="preserve">intelligence, develop </w:t>
      </w:r>
      <w:r w:rsidR="003566CA">
        <w:rPr>
          <w:rFonts w:ascii="Times New Roman" w:hAnsi="Times New Roman" w:cs="Times New Roman"/>
          <w:sz w:val="24"/>
          <w:szCs w:val="24"/>
        </w:rPr>
        <w:t xml:space="preserve">positions </w:t>
      </w:r>
      <w:r w:rsidRPr="00B37151">
        <w:rPr>
          <w:rFonts w:ascii="Times New Roman" w:hAnsi="Times New Roman" w:cs="Times New Roman"/>
          <w:sz w:val="24"/>
          <w:szCs w:val="24"/>
        </w:rPr>
        <w:t>and help issue coalitions to emerge</w:t>
      </w:r>
      <w:r w:rsidR="003566CA">
        <w:rPr>
          <w:rFonts w:ascii="Times New Roman" w:hAnsi="Times New Roman" w:cs="Times New Roman"/>
          <w:sz w:val="24"/>
          <w:szCs w:val="24"/>
        </w:rPr>
        <w:t xml:space="preserve"> (Klemenčič 2006)</w:t>
      </w:r>
      <w:r w:rsidRPr="00B37151">
        <w:rPr>
          <w:rFonts w:ascii="Times New Roman" w:hAnsi="Times New Roman" w:cs="Times New Roman"/>
          <w:sz w:val="24"/>
          <w:szCs w:val="24"/>
        </w:rPr>
        <w:t xml:space="preserve">. </w:t>
      </w:r>
    </w:p>
    <w:p w:rsidR="0078100C" w:rsidRPr="00B37151" w:rsidRDefault="0078100C" w:rsidP="00B37151">
      <w:pPr>
        <w:jc w:val="both"/>
        <w:rPr>
          <w:rFonts w:ascii="Times New Roman" w:hAnsi="Times New Roman" w:cs="Times New Roman"/>
          <w:sz w:val="24"/>
          <w:szCs w:val="24"/>
        </w:rPr>
      </w:pPr>
      <w:r w:rsidRPr="00B37151">
        <w:rPr>
          <w:rFonts w:ascii="Times New Roman" w:hAnsi="Times New Roman" w:cs="Times New Roman"/>
          <w:sz w:val="24"/>
          <w:szCs w:val="24"/>
        </w:rPr>
        <w:t xml:space="preserve">The European Union negotiations are an extremely complex process with 29 member states, involvement of different EU institutions and interventions from European stakeholders. </w:t>
      </w:r>
      <w:r w:rsidR="000A27D2" w:rsidRPr="000A27D2">
        <w:rPr>
          <w:rFonts w:ascii="Times New Roman" w:hAnsi="Times New Roman" w:cs="Times New Roman"/>
          <w:sz w:val="24"/>
          <w:szCs w:val="24"/>
        </w:rPr>
        <w:t xml:space="preserve">The pronounced differences in national higher education traditions often result in highly heterogeneous </w:t>
      </w:r>
      <w:r w:rsidR="000A27D2">
        <w:rPr>
          <w:rFonts w:ascii="Times New Roman" w:hAnsi="Times New Roman" w:cs="Times New Roman"/>
          <w:sz w:val="24"/>
          <w:szCs w:val="24"/>
        </w:rPr>
        <w:t xml:space="preserve">national </w:t>
      </w:r>
      <w:r w:rsidR="000A27D2" w:rsidRPr="000A27D2">
        <w:rPr>
          <w:rFonts w:ascii="Times New Roman" w:hAnsi="Times New Roman" w:cs="Times New Roman"/>
          <w:sz w:val="24"/>
          <w:szCs w:val="24"/>
        </w:rPr>
        <w:t xml:space="preserve">preferences. </w:t>
      </w:r>
      <w:r w:rsidRPr="00B37151">
        <w:rPr>
          <w:rFonts w:ascii="Times New Roman" w:hAnsi="Times New Roman" w:cs="Times New Roman"/>
          <w:sz w:val="24"/>
          <w:szCs w:val="24"/>
        </w:rPr>
        <w:t>The scope and depth of policy-making on higher education has accelerated since 2001, with the adoption of Education and Training Programme (</w:t>
      </w:r>
      <w:r w:rsidR="00686766" w:rsidRPr="00B37151">
        <w:rPr>
          <w:rFonts w:ascii="Times New Roman" w:hAnsi="Times New Roman" w:cs="Times New Roman"/>
          <w:sz w:val="24"/>
          <w:szCs w:val="24"/>
        </w:rPr>
        <w:t>ET 2020) in association with the Lisbon Agenda</w:t>
      </w:r>
      <w:r w:rsidR="000A27D2">
        <w:rPr>
          <w:rFonts w:ascii="Times New Roman" w:hAnsi="Times New Roman" w:cs="Times New Roman"/>
          <w:sz w:val="24"/>
          <w:szCs w:val="24"/>
        </w:rPr>
        <w:t xml:space="preserve"> (European Council 2000)</w:t>
      </w:r>
      <w:r w:rsidRPr="00B37151">
        <w:rPr>
          <w:rFonts w:ascii="Times New Roman" w:hAnsi="Times New Roman" w:cs="Times New Roman"/>
          <w:sz w:val="24"/>
          <w:szCs w:val="24"/>
        </w:rPr>
        <w:t xml:space="preserve">, which paved the political way for deeper higher education policy making within the European Union (Klemenčič 2012, 33). Since then, the European Union institutions have regularly released a set of influential policy documents under a common initiative known as the ‘modernisation agenda for European higher education’ (Klemenčič 2012). In this policy area, the European Union institutions do not have legislative competences. Policy-making is subject to the so-called open-method-of-coordination (OMC), which implies voluntary cooperation of member states and uses soft law mechanisms such as guidelines and indicators, benchmarking and sharing of best practice to stimulate compliance (Veiga and Amaral 2006; 2009). </w:t>
      </w:r>
    </w:p>
    <w:p w:rsidR="0078100C" w:rsidRPr="00B37151" w:rsidRDefault="0078100C" w:rsidP="00B37151">
      <w:pPr>
        <w:jc w:val="both"/>
        <w:rPr>
          <w:rFonts w:ascii="Times New Roman" w:hAnsi="Times New Roman" w:cs="Times New Roman"/>
          <w:sz w:val="24"/>
          <w:szCs w:val="24"/>
        </w:rPr>
      </w:pPr>
      <w:r w:rsidRPr="00B37151">
        <w:rPr>
          <w:rFonts w:ascii="Times New Roman" w:hAnsi="Times New Roman" w:cs="Times New Roman"/>
          <w:sz w:val="24"/>
          <w:szCs w:val="24"/>
        </w:rPr>
        <w:t xml:space="preserve">The policy developments within the European Union have become intertwined with the Bologna Process, which resulted in the establishment of the EHEA. The Bologna Process is also a voluntary process of intergovernmental policy coordination, but comprises 48 member states well beyond the European Union, plus the European Commission plus the consultative members which are European stakeholder organisations (Veiga and Amaral 2006). These actors need to agree on common objectives, which are then transposed onto the national level by a way of policy convergence through mechanisms of mutual policy learning processes, social benchmarking and communities of practice (Klemenčič 2015). Again, regional blocks can reduce complexity of players and heterogeneity of preferences in such negotiations.  </w:t>
      </w:r>
    </w:p>
    <w:p w:rsidR="0078100C" w:rsidRPr="00B37151" w:rsidRDefault="0078100C" w:rsidP="00B37151">
      <w:pPr>
        <w:jc w:val="both"/>
        <w:rPr>
          <w:rFonts w:ascii="Times New Roman" w:hAnsi="Times New Roman" w:cs="Times New Roman"/>
          <w:sz w:val="24"/>
          <w:szCs w:val="24"/>
        </w:rPr>
      </w:pPr>
      <w:r w:rsidRPr="00B37151">
        <w:rPr>
          <w:rFonts w:ascii="Times New Roman" w:hAnsi="Times New Roman" w:cs="Times New Roman"/>
          <w:sz w:val="24"/>
          <w:szCs w:val="24"/>
        </w:rPr>
        <w:t>Second, the European Union actively promotes intra-European cooperation, of which regional cooperation is an important part. Indeed, regional cooperation project often tend to be favoured in funding considerations because they directly address some of the European Union’s primary objectives, such as the historical challenge of preventing animosity – and violent conflicts – among neighbouring nations. More specifically, the ‘European Structural and Investment Funds’ or ‘ESIF’ now combines the European Regional Development Fund (ERDF), the European Social Fund (ESF), the Cohesion Fund (CF), and several others, which  has strengthening of regional partnerships and cross-border collaboration as one of its objectives. These funds can be combined with the Horizon 2020 the European Union’s research fund and with Erasmus+ which funds various higher education activities</w:t>
      </w:r>
      <w:r w:rsidR="00F678B5">
        <w:rPr>
          <w:rFonts w:ascii="Times New Roman" w:hAnsi="Times New Roman" w:cs="Times New Roman"/>
          <w:sz w:val="24"/>
          <w:szCs w:val="24"/>
        </w:rPr>
        <w:t xml:space="preserve"> (European Union 2014)</w:t>
      </w:r>
      <w:r w:rsidRPr="00B37151">
        <w:rPr>
          <w:rFonts w:ascii="Times New Roman" w:hAnsi="Times New Roman" w:cs="Times New Roman"/>
          <w:sz w:val="24"/>
          <w:szCs w:val="24"/>
        </w:rPr>
        <w:t>. Most of these Programmes are conceived in a way that projects are necessarily transnational and require collaboration of partners from several Programme countries.  Regional alliances lend themselves as helpful platform for initiation of Erasmus+ project proposals. For example, Germany and France pride themselves that 90% of projects in the New Materials and Nanotechnology areas in Horizon 2020 include Franco-German collaboration, and that France and Germany are jointly involved in a large number of major European initiatives and networks, such as Joint Programming Initiatives, Era networks, European Technology Platforms (ETPs), European Infrastructure Consortia (ERICs) and Knowledge and Innovation Communities (KICs) (BMBF &amp; MESR 2013).</w:t>
      </w:r>
    </w:p>
    <w:p w:rsidR="00B55C11" w:rsidRPr="00B37151" w:rsidRDefault="00B55C11" w:rsidP="00B37151">
      <w:pPr>
        <w:pStyle w:val="Heading1"/>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Conceptualizing intergovernmental regional cooperation</w:t>
      </w:r>
    </w:p>
    <w:p w:rsidR="002C79A2" w:rsidRDefault="00B67637"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Regional </w:t>
      </w:r>
      <w:r w:rsidR="00D333BB" w:rsidRPr="00B37151">
        <w:rPr>
          <w:rFonts w:ascii="Times New Roman" w:hAnsi="Times New Roman" w:cs="Times New Roman"/>
          <w:sz w:val="24"/>
          <w:szCs w:val="24"/>
          <w:lang w:val="en-US"/>
        </w:rPr>
        <w:t xml:space="preserve">intergovernmental </w:t>
      </w:r>
      <w:r w:rsidRPr="00B37151">
        <w:rPr>
          <w:rFonts w:ascii="Times New Roman" w:hAnsi="Times New Roman" w:cs="Times New Roman"/>
          <w:sz w:val="24"/>
          <w:szCs w:val="24"/>
          <w:lang w:val="en-US"/>
        </w:rPr>
        <w:t>alliances, such as the Benelux, the Visegrád Group, the Nordic Cooperation, the Baltic Cooperation, the Franco-German Alliance, the Western Balkan</w:t>
      </w:r>
      <w:r w:rsidR="00D333BB" w:rsidRPr="00B37151">
        <w:rPr>
          <w:rFonts w:ascii="Times New Roman" w:hAnsi="Times New Roman" w:cs="Times New Roman"/>
          <w:sz w:val="24"/>
          <w:szCs w:val="24"/>
          <w:lang w:val="en-US"/>
        </w:rPr>
        <w:t>s, present</w:t>
      </w:r>
      <w:r w:rsidRPr="00B37151">
        <w:rPr>
          <w:rFonts w:ascii="Times New Roman" w:hAnsi="Times New Roman" w:cs="Times New Roman"/>
          <w:sz w:val="24"/>
          <w:szCs w:val="24"/>
          <w:lang w:val="en-US"/>
        </w:rPr>
        <w:t xml:space="preserve"> political “sub-systems” within the larger political systems of the European Union and the European Higher Education Area.</w:t>
      </w:r>
      <w:r w:rsidR="001433B4" w:rsidRPr="00B37151">
        <w:rPr>
          <w:rFonts w:ascii="Times New Roman" w:hAnsi="Times New Roman" w:cs="Times New Roman"/>
          <w:sz w:val="24"/>
          <w:szCs w:val="24"/>
        </w:rPr>
        <w:t xml:space="preserve"> </w:t>
      </w:r>
      <w:r w:rsidR="002C79A2">
        <w:rPr>
          <w:rFonts w:ascii="Times New Roman" w:hAnsi="Times New Roman" w:cs="Times New Roman"/>
          <w:sz w:val="24"/>
          <w:szCs w:val="24"/>
          <w:lang w:val="en-US"/>
        </w:rPr>
        <w:t>These relationships</w:t>
      </w:r>
      <w:r w:rsidR="001433B4" w:rsidRPr="00B37151">
        <w:rPr>
          <w:rFonts w:ascii="Times New Roman" w:hAnsi="Times New Roman" w:cs="Times New Roman"/>
          <w:sz w:val="24"/>
          <w:szCs w:val="24"/>
          <w:lang w:val="en-US"/>
        </w:rPr>
        <w:t xml:space="preserve"> involve geographically proximate members. With geographic proximity comes in most cases shared historical experience and cultural affinities, as well as shared regional concerns and opportunities for cross-border cooperation. The existence of a structure of cooperation means that states’ interactions are reiterated regardless of the changes in domestic political and external circumstances. In fact, they display certain regularity over time and become a routine for governments involved in the cooperation.  However, there are also substantial differences between these formal relationships in terms of depth and scope of </w:t>
      </w:r>
      <w:r w:rsidR="002C79A2">
        <w:rPr>
          <w:rFonts w:ascii="Times New Roman" w:hAnsi="Times New Roman" w:cs="Times New Roman"/>
          <w:sz w:val="24"/>
          <w:szCs w:val="24"/>
          <w:lang w:val="en-US"/>
        </w:rPr>
        <w:t xml:space="preserve">policy coordination, and hence policy outcomes. </w:t>
      </w:r>
    </w:p>
    <w:p w:rsidR="007C10CA" w:rsidRPr="00B37151" w:rsidRDefault="007C10CA"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The primary motivations for </w:t>
      </w:r>
      <w:r w:rsidR="002C79A2">
        <w:rPr>
          <w:rFonts w:ascii="Times New Roman" w:hAnsi="Times New Roman" w:cs="Times New Roman"/>
          <w:sz w:val="24"/>
          <w:szCs w:val="24"/>
          <w:lang w:val="en-US"/>
        </w:rPr>
        <w:t xml:space="preserve">intergovernmental </w:t>
      </w:r>
      <w:r w:rsidRPr="00B37151">
        <w:rPr>
          <w:rFonts w:ascii="Times New Roman" w:hAnsi="Times New Roman" w:cs="Times New Roman"/>
          <w:sz w:val="24"/>
          <w:szCs w:val="24"/>
          <w:lang w:val="en-US"/>
        </w:rPr>
        <w:t>regional cooperation</w:t>
      </w:r>
      <w:r w:rsidR="002C79A2" w:rsidRPr="002C79A2">
        <w:rPr>
          <w:rFonts w:ascii="Times New Roman" w:hAnsi="Times New Roman" w:cs="Times New Roman"/>
          <w:sz w:val="24"/>
          <w:szCs w:val="24"/>
          <w:lang w:val="en-US"/>
        </w:rPr>
        <w:t>, as for any strategic partnership</w:t>
      </w:r>
      <w:r w:rsidR="002C79A2">
        <w:rPr>
          <w:rFonts w:ascii="Times New Roman" w:hAnsi="Times New Roman" w:cs="Times New Roman"/>
          <w:sz w:val="24"/>
          <w:szCs w:val="24"/>
          <w:lang w:val="en-US"/>
        </w:rPr>
        <w:t>,</w:t>
      </w:r>
      <w:r w:rsidRPr="00B37151">
        <w:rPr>
          <w:rFonts w:ascii="Times New Roman" w:hAnsi="Times New Roman" w:cs="Times New Roman"/>
          <w:sz w:val="24"/>
          <w:szCs w:val="24"/>
          <w:lang w:val="en-US"/>
        </w:rPr>
        <w:t xml:space="preserve"> are political and economic: countries cooperate when such cooperation yields advantages which exceed the costs of cooperation (Klemenčič 2006). Intergovernmental </w:t>
      </w:r>
      <w:r w:rsidR="002C79A2">
        <w:rPr>
          <w:rFonts w:ascii="Times New Roman" w:hAnsi="Times New Roman" w:cs="Times New Roman"/>
          <w:sz w:val="24"/>
          <w:szCs w:val="24"/>
          <w:lang w:val="en-US"/>
        </w:rPr>
        <w:t>policy coordination</w:t>
      </w:r>
      <w:r w:rsidRPr="00B37151">
        <w:rPr>
          <w:rFonts w:ascii="Times New Roman" w:hAnsi="Times New Roman" w:cs="Times New Roman"/>
          <w:sz w:val="24"/>
          <w:szCs w:val="24"/>
          <w:lang w:val="en-US"/>
        </w:rPr>
        <w:t xml:space="preserve"> on political and economic issues is followed by </w:t>
      </w:r>
      <w:r w:rsidR="002C79A2">
        <w:rPr>
          <w:rFonts w:ascii="Times New Roman" w:hAnsi="Times New Roman" w:cs="Times New Roman"/>
          <w:sz w:val="24"/>
          <w:szCs w:val="24"/>
          <w:lang w:val="en-US"/>
        </w:rPr>
        <w:t>policycoordination</w:t>
      </w:r>
      <w:r w:rsidRPr="00B37151">
        <w:rPr>
          <w:rFonts w:ascii="Times New Roman" w:hAnsi="Times New Roman" w:cs="Times New Roman"/>
          <w:sz w:val="24"/>
          <w:szCs w:val="24"/>
          <w:lang w:val="en-US"/>
        </w:rPr>
        <w:t xml:space="preserve"> in other areas, such as higher education and research, which are seen as complementary to reaching the primary objectives. Often the sheer volume and complexity of transactions between the countries prompt them to formalize the cooperation. If countries negotiate as a block with other larger entities, such as, for example the European Union or Russia, they have stronger bargaining power. Or countries develop intergovernmental cooperation to maintain peace, such as in the case of Franco-German cooperation and the Western Balkan states. </w:t>
      </w:r>
    </w:p>
    <w:p w:rsidR="007C10CA" w:rsidRPr="00B37151" w:rsidRDefault="007C10CA"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The drive to form regional intergovernmental cooperation can be </w:t>
      </w:r>
      <w:r w:rsidRPr="002C79A2">
        <w:rPr>
          <w:rFonts w:ascii="Times New Roman" w:hAnsi="Times New Roman" w:cs="Times New Roman"/>
          <w:i/>
          <w:sz w:val="24"/>
          <w:szCs w:val="24"/>
          <w:lang w:val="en-US"/>
        </w:rPr>
        <w:t>endogenous</w:t>
      </w:r>
      <w:r w:rsidRPr="00B37151">
        <w:rPr>
          <w:rFonts w:ascii="Times New Roman" w:hAnsi="Times New Roman" w:cs="Times New Roman"/>
          <w:sz w:val="24"/>
          <w:szCs w:val="24"/>
          <w:lang w:val="en-US"/>
        </w:rPr>
        <w:t xml:space="preserve"> or </w:t>
      </w:r>
      <w:r w:rsidRPr="002C79A2">
        <w:rPr>
          <w:rFonts w:ascii="Times New Roman" w:hAnsi="Times New Roman" w:cs="Times New Roman"/>
          <w:i/>
          <w:sz w:val="24"/>
          <w:szCs w:val="24"/>
          <w:lang w:val="en-US"/>
        </w:rPr>
        <w:t>exogenous</w:t>
      </w:r>
      <w:r w:rsidRPr="00B37151">
        <w:rPr>
          <w:rFonts w:ascii="Times New Roman" w:hAnsi="Times New Roman" w:cs="Times New Roman"/>
          <w:sz w:val="24"/>
          <w:szCs w:val="24"/>
          <w:lang w:val="en-US"/>
        </w:rPr>
        <w:t>. In the case of endogenous regional cooperation, countries come to a collective decision to cooperate. They typically sign some form of agreement which specifies the objectives and terms of cooperation. They may also decid</w:t>
      </w:r>
      <w:r w:rsidR="002C79A2">
        <w:rPr>
          <w:rFonts w:ascii="Times New Roman" w:hAnsi="Times New Roman" w:cs="Times New Roman"/>
          <w:sz w:val="24"/>
          <w:szCs w:val="24"/>
          <w:lang w:val="en-US"/>
        </w:rPr>
        <w:t>e on forming joint institutions</w:t>
      </w:r>
      <w:r w:rsidRPr="00B37151">
        <w:rPr>
          <w:rFonts w:ascii="Times New Roman" w:hAnsi="Times New Roman" w:cs="Times New Roman"/>
          <w:sz w:val="24"/>
          <w:szCs w:val="24"/>
          <w:lang w:val="en-US"/>
        </w:rPr>
        <w:t xml:space="preserve"> to which they confer competencies to initiate, implement and enforce common policies. Exogenous regional cooperation is initiated by an outside body. </w:t>
      </w:r>
      <w:r w:rsidR="001433B4" w:rsidRPr="00B37151">
        <w:rPr>
          <w:rFonts w:ascii="Times New Roman" w:hAnsi="Times New Roman" w:cs="Times New Roman"/>
          <w:sz w:val="24"/>
          <w:szCs w:val="24"/>
          <w:lang w:val="en-US"/>
        </w:rPr>
        <w:t xml:space="preserve">The only </w:t>
      </w:r>
      <w:r w:rsidR="002C79A2">
        <w:rPr>
          <w:rFonts w:ascii="Times New Roman" w:hAnsi="Times New Roman" w:cs="Times New Roman"/>
          <w:sz w:val="24"/>
          <w:szCs w:val="24"/>
          <w:lang w:val="en-US"/>
        </w:rPr>
        <w:t>example</w:t>
      </w:r>
      <w:r w:rsidR="001433B4" w:rsidRPr="00B37151">
        <w:rPr>
          <w:rFonts w:ascii="Times New Roman" w:hAnsi="Times New Roman" w:cs="Times New Roman"/>
          <w:sz w:val="24"/>
          <w:szCs w:val="24"/>
          <w:lang w:val="en-US"/>
        </w:rPr>
        <w:t xml:space="preserve"> of exogenously initiated </w:t>
      </w:r>
      <w:r w:rsidR="002C79A2">
        <w:rPr>
          <w:rFonts w:ascii="Times New Roman" w:hAnsi="Times New Roman" w:cs="Times New Roman"/>
          <w:sz w:val="24"/>
          <w:szCs w:val="24"/>
          <w:lang w:val="en-US"/>
        </w:rPr>
        <w:t>policy coordination among alliances discussed here</w:t>
      </w:r>
      <w:r w:rsidR="001433B4" w:rsidRPr="00B37151">
        <w:rPr>
          <w:rFonts w:ascii="Times New Roman" w:hAnsi="Times New Roman" w:cs="Times New Roman"/>
          <w:sz w:val="24"/>
          <w:szCs w:val="24"/>
          <w:lang w:val="en-US"/>
        </w:rPr>
        <w:t xml:space="preserve"> is Western Balkan cooperation</w:t>
      </w:r>
      <w:r w:rsidR="002C79A2">
        <w:rPr>
          <w:rFonts w:ascii="Times New Roman" w:hAnsi="Times New Roman" w:cs="Times New Roman"/>
          <w:sz w:val="24"/>
          <w:szCs w:val="24"/>
          <w:lang w:val="en-US"/>
        </w:rPr>
        <w:t>. I</w:t>
      </w:r>
      <w:r w:rsidR="001433B4" w:rsidRPr="00B37151">
        <w:rPr>
          <w:rFonts w:ascii="Times New Roman" w:hAnsi="Times New Roman" w:cs="Times New Roman"/>
          <w:sz w:val="24"/>
          <w:szCs w:val="24"/>
          <w:lang w:val="en-US"/>
        </w:rPr>
        <w:t xml:space="preserve">t was the European Union together with other donor agencies which initiated and financially supported the </w:t>
      </w:r>
      <w:r w:rsidR="002C79A2">
        <w:rPr>
          <w:rFonts w:ascii="Times New Roman" w:hAnsi="Times New Roman" w:cs="Times New Roman"/>
          <w:sz w:val="24"/>
          <w:szCs w:val="24"/>
          <w:lang w:val="en-US"/>
        </w:rPr>
        <w:t>formalization of regional cooperation</w:t>
      </w:r>
      <w:r w:rsidRPr="00B37151">
        <w:rPr>
          <w:rFonts w:ascii="Times New Roman" w:hAnsi="Times New Roman" w:cs="Times New Roman"/>
          <w:sz w:val="24"/>
          <w:szCs w:val="24"/>
          <w:lang w:val="en-US"/>
        </w:rPr>
        <w:t xml:space="preserve">. </w:t>
      </w:r>
    </w:p>
    <w:p w:rsidR="00C82EBD" w:rsidRPr="00B37151" w:rsidRDefault="001433B4" w:rsidP="002C79A2">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What is common to the all above-mentioned relationships is the existence of some </w:t>
      </w:r>
      <w:r w:rsidR="00293CC3">
        <w:rPr>
          <w:rFonts w:ascii="Times New Roman" w:hAnsi="Times New Roman" w:cs="Times New Roman"/>
          <w:sz w:val="24"/>
          <w:szCs w:val="24"/>
          <w:lang w:val="en-US"/>
        </w:rPr>
        <w:t xml:space="preserve">official </w:t>
      </w:r>
      <w:r w:rsidRPr="00B37151">
        <w:rPr>
          <w:rFonts w:ascii="Times New Roman" w:hAnsi="Times New Roman" w:cs="Times New Roman"/>
          <w:sz w:val="24"/>
          <w:szCs w:val="24"/>
          <w:lang w:val="en-US"/>
        </w:rPr>
        <w:t>document that defines the purpose, the terms and scope of cooperation</w:t>
      </w:r>
      <w:r w:rsidR="009F3A86" w:rsidRPr="00B37151">
        <w:rPr>
          <w:rFonts w:ascii="Times New Roman" w:hAnsi="Times New Roman" w:cs="Times New Roman"/>
          <w:sz w:val="24"/>
          <w:szCs w:val="24"/>
          <w:lang w:val="en-US"/>
        </w:rPr>
        <w:t xml:space="preserve">. In other words, partner states </w:t>
      </w:r>
      <w:r w:rsidR="00293CC3" w:rsidRPr="00293CC3">
        <w:rPr>
          <w:rFonts w:ascii="Times New Roman" w:hAnsi="Times New Roman" w:cs="Times New Roman"/>
          <w:i/>
          <w:sz w:val="24"/>
          <w:szCs w:val="24"/>
          <w:lang w:val="en-US"/>
        </w:rPr>
        <w:t>formalize</w:t>
      </w:r>
      <w:r w:rsidR="00293CC3">
        <w:rPr>
          <w:rFonts w:ascii="Times New Roman" w:hAnsi="Times New Roman" w:cs="Times New Roman"/>
          <w:sz w:val="24"/>
          <w:szCs w:val="24"/>
          <w:lang w:val="en-US"/>
        </w:rPr>
        <w:t xml:space="preserve"> their intent to cooperate</w:t>
      </w:r>
      <w:r w:rsidRPr="00B37151">
        <w:rPr>
          <w:rFonts w:ascii="Times New Roman" w:hAnsi="Times New Roman" w:cs="Times New Roman"/>
          <w:sz w:val="24"/>
          <w:szCs w:val="24"/>
          <w:lang w:val="en-US"/>
        </w:rPr>
        <w:t xml:space="preserve">. </w:t>
      </w:r>
      <w:r w:rsidR="009F3A86" w:rsidRPr="00B37151">
        <w:rPr>
          <w:rFonts w:ascii="Times New Roman" w:hAnsi="Times New Roman" w:cs="Times New Roman"/>
          <w:sz w:val="24"/>
          <w:szCs w:val="24"/>
          <w:lang w:val="en-US"/>
        </w:rPr>
        <w:t>A</w:t>
      </w:r>
      <w:r w:rsidRPr="00B37151">
        <w:rPr>
          <w:rFonts w:ascii="Times New Roman" w:hAnsi="Times New Roman" w:cs="Times New Roman"/>
          <w:sz w:val="24"/>
          <w:szCs w:val="24"/>
          <w:lang w:val="en-US"/>
        </w:rPr>
        <w:t xml:space="preserve">lthough the relationships described are all based on formal documents, the character of these documents </w:t>
      </w:r>
      <w:r w:rsidR="002C79A2">
        <w:rPr>
          <w:rFonts w:ascii="Times New Roman" w:hAnsi="Times New Roman" w:cs="Times New Roman"/>
          <w:sz w:val="24"/>
          <w:szCs w:val="24"/>
          <w:lang w:val="en-US"/>
        </w:rPr>
        <w:t>differs significantly, however</w:t>
      </w:r>
      <w:r w:rsidRPr="00B37151">
        <w:rPr>
          <w:rFonts w:ascii="Times New Roman" w:hAnsi="Times New Roman" w:cs="Times New Roman"/>
          <w:sz w:val="24"/>
          <w:szCs w:val="24"/>
          <w:lang w:val="en-US"/>
        </w:rPr>
        <w:t>. Benelux, Nordic and Franco-German cooperation are based on international treaties</w:t>
      </w:r>
      <w:r w:rsidR="002C79A2">
        <w:rPr>
          <w:rFonts w:ascii="Times New Roman" w:hAnsi="Times New Roman" w:cs="Times New Roman"/>
          <w:sz w:val="24"/>
          <w:szCs w:val="24"/>
          <w:lang w:val="en-US"/>
        </w:rPr>
        <w:t>, which</w:t>
      </w:r>
      <w:r w:rsidR="00293CC3">
        <w:rPr>
          <w:rFonts w:ascii="Times New Roman" w:hAnsi="Times New Roman" w:cs="Times New Roman"/>
          <w:sz w:val="24"/>
          <w:szCs w:val="24"/>
          <w:lang w:val="en-US"/>
        </w:rPr>
        <w:t xml:space="preserve"> under international law </w:t>
      </w:r>
      <w:r w:rsidR="002C79A2">
        <w:rPr>
          <w:rFonts w:ascii="Times New Roman" w:hAnsi="Times New Roman" w:cs="Times New Roman"/>
          <w:sz w:val="24"/>
          <w:szCs w:val="24"/>
          <w:lang w:val="en-US"/>
        </w:rPr>
        <w:t xml:space="preserve">present legal obligations among </w:t>
      </w:r>
      <w:r w:rsidR="00293CC3">
        <w:rPr>
          <w:rFonts w:ascii="Times New Roman" w:hAnsi="Times New Roman" w:cs="Times New Roman"/>
          <w:sz w:val="24"/>
          <w:szCs w:val="24"/>
          <w:lang w:val="en-US"/>
        </w:rPr>
        <w:t xml:space="preserve">the signature countries and states use it to legally bind themselves to commonly agreed rights and obligations. </w:t>
      </w:r>
      <w:r w:rsidRPr="00B37151">
        <w:rPr>
          <w:rFonts w:ascii="Times New Roman" w:hAnsi="Times New Roman" w:cs="Times New Roman"/>
          <w:sz w:val="24"/>
          <w:szCs w:val="24"/>
          <w:lang w:val="en-US"/>
        </w:rPr>
        <w:t xml:space="preserve">International agreement, as in the case of the Baltic cooperation, also has the status of a treaty as defined by the Vienna Convention. The Visegrád Declaration has, however, a purely ‘declarative character’ without being legally binding. </w:t>
      </w:r>
      <w:r w:rsidR="00153E9A" w:rsidRPr="00B37151">
        <w:rPr>
          <w:rFonts w:ascii="Times New Roman" w:hAnsi="Times New Roman" w:cs="Times New Roman"/>
          <w:sz w:val="24"/>
          <w:szCs w:val="24"/>
          <w:lang w:val="en-US"/>
        </w:rPr>
        <w:t xml:space="preserve">The same is the case with the declaration establishing Regional Cooperation Council in the Western Balkan cooperation. </w:t>
      </w:r>
    </w:p>
    <w:p w:rsidR="001433B4" w:rsidRPr="00B37151" w:rsidRDefault="00C82EBD"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Governments typically decide to formalize their relationships if they have a number of policy areas and issues on which they wish to cooperate (Klemenčič 2006). Formal structure</w:t>
      </w:r>
      <w:r w:rsidR="00293CC3">
        <w:rPr>
          <w:rFonts w:ascii="Times New Roman" w:hAnsi="Times New Roman" w:cs="Times New Roman"/>
          <w:sz w:val="24"/>
          <w:szCs w:val="24"/>
          <w:lang w:val="en-US"/>
        </w:rPr>
        <w:t>s of cooperation are</w:t>
      </w:r>
      <w:r w:rsidRPr="00B37151">
        <w:rPr>
          <w:rFonts w:ascii="Times New Roman" w:hAnsi="Times New Roman" w:cs="Times New Roman"/>
          <w:sz w:val="24"/>
          <w:szCs w:val="24"/>
          <w:lang w:val="en-US"/>
        </w:rPr>
        <w:t xml:space="preserve"> costly in terms of investment of administrative resources and risky in terms of lost opportunities to cooperate with other countries; such investment would not pay out had there been only single area of cooperation. Hence, one of the prevailing characteristics of formalized cooperation is the breadth of policy areas covered.  The structures of relationships ensure certain regularity in contacts between the government officials regardless of changes in domestic politics. These, in turn, foster mutual understanding and create opportunities for sharing information and exploring further opportunities for cooperation. In other words, these cooperation arrangements develop their own polity with rules, procedures and norms of appropriateness pertaining to the relationship, as well as a common framework of ideas and shared meanings among the partners (Krotz 2002). With longevity of relationship, certain routines may be established which may make cooperation between the governments in the future more ‘automatic’ and more ‘convenient’ (ibid.).</w:t>
      </w:r>
    </w:p>
    <w:p w:rsidR="00293CC3" w:rsidRDefault="009F3A86"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Furthermore,</w:t>
      </w:r>
      <w:r w:rsidR="00C82EBD" w:rsidRPr="00B37151">
        <w:rPr>
          <w:rFonts w:ascii="Times New Roman" w:hAnsi="Times New Roman" w:cs="Times New Roman"/>
          <w:sz w:val="24"/>
          <w:szCs w:val="24"/>
          <w:lang w:val="en-US"/>
        </w:rPr>
        <w:t xml:space="preserve"> the partner governments </w:t>
      </w:r>
      <w:r w:rsidR="00C82EBD" w:rsidRPr="00293CC3">
        <w:rPr>
          <w:rFonts w:ascii="Times New Roman" w:hAnsi="Times New Roman" w:cs="Times New Roman"/>
          <w:i/>
          <w:sz w:val="24"/>
          <w:szCs w:val="24"/>
          <w:lang w:val="en-US"/>
        </w:rPr>
        <w:t>institutionalize</w:t>
      </w:r>
      <w:r w:rsidR="00293CC3">
        <w:rPr>
          <w:rFonts w:ascii="Times New Roman" w:hAnsi="Times New Roman" w:cs="Times New Roman"/>
          <w:sz w:val="24"/>
          <w:szCs w:val="24"/>
          <w:lang w:val="en-US"/>
        </w:rPr>
        <w:t xml:space="preserve"> their cooperation</w:t>
      </w:r>
      <w:r w:rsidR="00C82EBD" w:rsidRPr="00B37151">
        <w:rPr>
          <w:rFonts w:ascii="Times New Roman" w:hAnsi="Times New Roman" w:cs="Times New Roman"/>
          <w:sz w:val="24"/>
          <w:szCs w:val="24"/>
          <w:lang w:val="en-US"/>
        </w:rPr>
        <w:t xml:space="preserve"> in the sense that they </w:t>
      </w:r>
      <w:r w:rsidR="00293CC3">
        <w:rPr>
          <w:rFonts w:ascii="Times New Roman" w:hAnsi="Times New Roman" w:cs="Times New Roman"/>
          <w:sz w:val="24"/>
          <w:szCs w:val="24"/>
          <w:lang w:val="en-US"/>
        </w:rPr>
        <w:t>develop</w:t>
      </w:r>
      <w:r w:rsidR="00C82EBD" w:rsidRPr="00B37151">
        <w:rPr>
          <w:rFonts w:ascii="Times New Roman" w:hAnsi="Times New Roman" w:cs="Times New Roman"/>
          <w:sz w:val="24"/>
          <w:szCs w:val="24"/>
          <w:lang w:val="en-US"/>
        </w:rPr>
        <w:t xml:space="preserve"> a framework for regular and structured interactions and that these relationships permeate different levels of the government structures (Klemenčič 2006). Policy coordination may be institutionalized </w:t>
      </w:r>
      <w:r w:rsidR="00293CC3">
        <w:rPr>
          <w:rFonts w:ascii="Times New Roman" w:hAnsi="Times New Roman" w:cs="Times New Roman"/>
          <w:sz w:val="24"/>
          <w:szCs w:val="24"/>
          <w:lang w:val="en-US"/>
        </w:rPr>
        <w:t xml:space="preserve">informally </w:t>
      </w:r>
      <w:r w:rsidR="00C82EBD" w:rsidRPr="00B37151">
        <w:rPr>
          <w:rFonts w:ascii="Times New Roman" w:hAnsi="Times New Roman" w:cs="Times New Roman"/>
          <w:sz w:val="24"/>
          <w:szCs w:val="24"/>
          <w:lang w:val="en-US"/>
        </w:rPr>
        <w:t xml:space="preserve">only as a set of norms and rules guiding collective decision-processes or </w:t>
      </w:r>
      <w:r w:rsidR="00153E9A" w:rsidRPr="00B37151">
        <w:rPr>
          <w:rFonts w:ascii="Times New Roman" w:hAnsi="Times New Roman" w:cs="Times New Roman"/>
          <w:sz w:val="24"/>
          <w:szCs w:val="24"/>
          <w:lang w:val="en-US"/>
        </w:rPr>
        <w:t xml:space="preserve">partners may decide to form joint supranational institutions. </w:t>
      </w:r>
      <w:r w:rsidR="004563BE" w:rsidRPr="00B37151">
        <w:rPr>
          <w:rFonts w:ascii="Times New Roman" w:hAnsi="Times New Roman" w:cs="Times New Roman"/>
          <w:sz w:val="24"/>
          <w:szCs w:val="24"/>
          <w:lang w:val="en-US"/>
        </w:rPr>
        <w:t xml:space="preserve">In case where they exist </w:t>
      </w:r>
      <w:r w:rsidR="00153E9A" w:rsidRPr="00B37151">
        <w:rPr>
          <w:rFonts w:ascii="Times New Roman" w:hAnsi="Times New Roman" w:cs="Times New Roman"/>
          <w:sz w:val="24"/>
          <w:szCs w:val="24"/>
          <w:lang w:val="en-US"/>
        </w:rPr>
        <w:t xml:space="preserve">joint institutions can perform executive, advisory and/or judicial function. In terms of depth of </w:t>
      </w:r>
      <w:r w:rsidR="004563BE" w:rsidRPr="00B37151">
        <w:rPr>
          <w:rFonts w:ascii="Times New Roman" w:hAnsi="Times New Roman" w:cs="Times New Roman"/>
          <w:sz w:val="24"/>
          <w:szCs w:val="24"/>
          <w:lang w:val="en-US"/>
        </w:rPr>
        <w:t>cooperation, the Benelux Union</w:t>
      </w:r>
      <w:r w:rsidR="00DA18E3" w:rsidRPr="00B37151">
        <w:rPr>
          <w:rFonts w:ascii="Times New Roman" w:hAnsi="Times New Roman" w:cs="Times New Roman"/>
          <w:sz w:val="24"/>
          <w:szCs w:val="24"/>
          <w:lang w:val="en-US"/>
        </w:rPr>
        <w:t xml:space="preserve"> is the</w:t>
      </w:r>
      <w:r w:rsidR="00153E9A" w:rsidRPr="00B37151">
        <w:rPr>
          <w:rFonts w:ascii="Times New Roman" w:hAnsi="Times New Roman" w:cs="Times New Roman"/>
          <w:sz w:val="24"/>
          <w:szCs w:val="24"/>
          <w:lang w:val="en-US"/>
        </w:rPr>
        <w:t xml:space="preserve"> </w:t>
      </w:r>
      <w:r w:rsidR="00293CC3">
        <w:rPr>
          <w:rFonts w:ascii="Times New Roman" w:hAnsi="Times New Roman" w:cs="Times New Roman"/>
          <w:sz w:val="24"/>
          <w:szCs w:val="24"/>
          <w:lang w:val="en-US"/>
        </w:rPr>
        <w:t xml:space="preserve">most </w:t>
      </w:r>
      <w:r w:rsidR="004563BE" w:rsidRPr="00B37151">
        <w:rPr>
          <w:rFonts w:ascii="Times New Roman" w:hAnsi="Times New Roman" w:cs="Times New Roman"/>
          <w:sz w:val="24"/>
          <w:szCs w:val="24"/>
          <w:lang w:val="en-US"/>
        </w:rPr>
        <w:t>formalized</w:t>
      </w:r>
      <w:r w:rsidR="00153E9A" w:rsidRPr="00B37151">
        <w:rPr>
          <w:rFonts w:ascii="Times New Roman" w:hAnsi="Times New Roman" w:cs="Times New Roman"/>
          <w:sz w:val="24"/>
          <w:szCs w:val="24"/>
          <w:lang w:val="en-US"/>
        </w:rPr>
        <w:t xml:space="preserve"> and </w:t>
      </w:r>
      <w:r w:rsidR="004563BE" w:rsidRPr="00B37151">
        <w:rPr>
          <w:rFonts w:ascii="Times New Roman" w:hAnsi="Times New Roman" w:cs="Times New Roman"/>
          <w:sz w:val="24"/>
          <w:szCs w:val="24"/>
          <w:lang w:val="en-US"/>
        </w:rPr>
        <w:t>institutionalized</w:t>
      </w:r>
      <w:r w:rsidR="00153E9A" w:rsidRPr="00B37151">
        <w:rPr>
          <w:rFonts w:ascii="Times New Roman" w:hAnsi="Times New Roman" w:cs="Times New Roman"/>
          <w:sz w:val="24"/>
          <w:szCs w:val="24"/>
          <w:lang w:val="en-US"/>
        </w:rPr>
        <w:t xml:space="preserve"> among all regional </w:t>
      </w:r>
      <w:r w:rsidR="004563BE" w:rsidRPr="00B37151">
        <w:rPr>
          <w:rFonts w:ascii="Times New Roman" w:hAnsi="Times New Roman" w:cs="Times New Roman"/>
          <w:sz w:val="24"/>
          <w:szCs w:val="24"/>
          <w:lang w:val="en-US"/>
        </w:rPr>
        <w:t>intergovernmental</w:t>
      </w:r>
      <w:r w:rsidR="006D64A9" w:rsidRPr="00B37151">
        <w:rPr>
          <w:rFonts w:ascii="Times New Roman" w:hAnsi="Times New Roman" w:cs="Times New Roman"/>
          <w:sz w:val="24"/>
          <w:szCs w:val="24"/>
          <w:lang w:val="en-US"/>
        </w:rPr>
        <w:t xml:space="preserve"> alliances</w:t>
      </w:r>
      <w:r w:rsidR="00DA18E3" w:rsidRPr="00B37151">
        <w:rPr>
          <w:rFonts w:ascii="Times New Roman" w:hAnsi="Times New Roman" w:cs="Times New Roman"/>
          <w:sz w:val="24"/>
          <w:szCs w:val="24"/>
          <w:lang w:val="en-US"/>
        </w:rPr>
        <w:t xml:space="preserve">; its institutions have legislative, executive and judicial powers </w:t>
      </w:r>
      <w:r w:rsidR="00153E9A" w:rsidRPr="00B37151">
        <w:rPr>
          <w:rFonts w:ascii="Times New Roman" w:hAnsi="Times New Roman" w:cs="Times New Roman"/>
          <w:sz w:val="24"/>
          <w:szCs w:val="24"/>
          <w:lang w:val="en-US"/>
        </w:rPr>
        <w:t>(Klemenčič 2006).</w:t>
      </w:r>
      <w:r w:rsidR="004563BE" w:rsidRPr="00B37151">
        <w:rPr>
          <w:rFonts w:ascii="Times New Roman" w:hAnsi="Times New Roman" w:cs="Times New Roman"/>
          <w:sz w:val="24"/>
          <w:szCs w:val="24"/>
          <w:lang w:val="en-US"/>
        </w:rPr>
        <w:t xml:space="preserve"> </w:t>
      </w:r>
      <w:r w:rsidR="00545961" w:rsidRPr="00B37151">
        <w:rPr>
          <w:rFonts w:ascii="Times New Roman" w:hAnsi="Times New Roman" w:cs="Times New Roman"/>
          <w:sz w:val="24"/>
          <w:szCs w:val="24"/>
          <w:lang w:val="en-US"/>
        </w:rPr>
        <w:t xml:space="preserve">In other alliances, the meetings of Prime Ministers result in </w:t>
      </w:r>
      <w:r w:rsidR="003C03B9" w:rsidRPr="00B37151">
        <w:rPr>
          <w:rFonts w:ascii="Times New Roman" w:hAnsi="Times New Roman" w:cs="Times New Roman"/>
          <w:sz w:val="24"/>
          <w:szCs w:val="24"/>
          <w:lang w:val="en-US"/>
        </w:rPr>
        <w:t xml:space="preserve">the main </w:t>
      </w:r>
      <w:r w:rsidR="00545961" w:rsidRPr="00B37151">
        <w:rPr>
          <w:rFonts w:ascii="Times New Roman" w:hAnsi="Times New Roman" w:cs="Times New Roman"/>
          <w:sz w:val="24"/>
          <w:szCs w:val="24"/>
          <w:lang w:val="en-US"/>
        </w:rPr>
        <w:t>political directions for the intergovernmental cooperation</w:t>
      </w:r>
      <w:r w:rsidR="003C03B9" w:rsidRPr="00B37151">
        <w:rPr>
          <w:rFonts w:ascii="Times New Roman" w:hAnsi="Times New Roman" w:cs="Times New Roman"/>
          <w:sz w:val="24"/>
          <w:szCs w:val="24"/>
          <w:lang w:val="en-US"/>
        </w:rPr>
        <w:t>, supported by various sectorial ministerial councils</w:t>
      </w:r>
      <w:r w:rsidR="00545961" w:rsidRPr="00B37151">
        <w:rPr>
          <w:rFonts w:ascii="Times New Roman" w:hAnsi="Times New Roman" w:cs="Times New Roman"/>
          <w:sz w:val="24"/>
          <w:szCs w:val="24"/>
          <w:lang w:val="en-US"/>
        </w:rPr>
        <w:t xml:space="preserve"> (see Table 1 for details). </w:t>
      </w:r>
      <w:r w:rsidR="00A668C4" w:rsidRPr="00B37151">
        <w:rPr>
          <w:rFonts w:ascii="Times New Roman" w:hAnsi="Times New Roman" w:cs="Times New Roman"/>
          <w:sz w:val="24"/>
          <w:szCs w:val="24"/>
          <w:lang w:val="en-US"/>
        </w:rPr>
        <w:t xml:space="preserve">All alliances rely on national coordinators, but Nordic and Baltic cooperation also have Ministers responsible for regional cooperation and joint Ministerial Council responsible for cooperation. The Benelux, Norden, Baltic cooperation and the Western Balkan states (as of 2014) </w:t>
      </w:r>
      <w:r w:rsidR="00293CC3">
        <w:rPr>
          <w:rFonts w:ascii="Times New Roman" w:hAnsi="Times New Roman" w:cs="Times New Roman"/>
          <w:sz w:val="24"/>
          <w:szCs w:val="24"/>
          <w:lang w:val="en-US"/>
        </w:rPr>
        <w:t>have also formal</w:t>
      </w:r>
      <w:r w:rsidR="00A668C4" w:rsidRPr="00B37151">
        <w:rPr>
          <w:rFonts w:ascii="Times New Roman" w:hAnsi="Times New Roman" w:cs="Times New Roman"/>
          <w:sz w:val="24"/>
          <w:szCs w:val="24"/>
          <w:lang w:val="en-US"/>
        </w:rPr>
        <w:t xml:space="preserve"> inter-parliamentary cooperation</w:t>
      </w:r>
      <w:r w:rsidR="00293CC3">
        <w:rPr>
          <w:rFonts w:ascii="Times New Roman" w:hAnsi="Times New Roman" w:cs="Times New Roman"/>
          <w:sz w:val="24"/>
          <w:szCs w:val="24"/>
          <w:lang w:val="en-US"/>
        </w:rPr>
        <w:t xml:space="preserve"> by a way of regional inter-parliamentary structures (Table 1)</w:t>
      </w:r>
      <w:r w:rsidR="00A668C4" w:rsidRPr="00B37151">
        <w:rPr>
          <w:rFonts w:ascii="Times New Roman" w:hAnsi="Times New Roman" w:cs="Times New Roman"/>
          <w:sz w:val="24"/>
          <w:szCs w:val="24"/>
          <w:lang w:val="en-US"/>
        </w:rPr>
        <w:t xml:space="preserve">. </w:t>
      </w:r>
    </w:p>
    <w:p w:rsidR="00872A6D" w:rsidRPr="00B37151" w:rsidRDefault="009F3A86"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In sum, all regional intergovernmental alliances here have formalized coordination processes, i.e. they have committed </w:t>
      </w:r>
      <w:r w:rsidR="00C82EBD" w:rsidRPr="00B37151">
        <w:rPr>
          <w:rFonts w:ascii="Times New Roman" w:hAnsi="Times New Roman" w:cs="Times New Roman"/>
          <w:sz w:val="24"/>
          <w:szCs w:val="24"/>
          <w:lang w:val="en-US"/>
        </w:rPr>
        <w:t xml:space="preserve">in formal document </w:t>
      </w:r>
      <w:r w:rsidRPr="00B37151">
        <w:rPr>
          <w:rFonts w:ascii="Times New Roman" w:hAnsi="Times New Roman" w:cs="Times New Roman"/>
          <w:sz w:val="24"/>
          <w:szCs w:val="24"/>
          <w:lang w:val="en-US"/>
        </w:rPr>
        <w:t xml:space="preserve">to align their policies with other state or states in chosen areas, and they </w:t>
      </w:r>
      <w:r w:rsidR="00C82EBD" w:rsidRPr="00B37151">
        <w:rPr>
          <w:rFonts w:ascii="Times New Roman" w:hAnsi="Times New Roman" w:cs="Times New Roman"/>
          <w:sz w:val="24"/>
          <w:szCs w:val="24"/>
          <w:lang w:val="en-US"/>
        </w:rPr>
        <w:t xml:space="preserve">institutionalized policy coordination by </w:t>
      </w:r>
      <w:r w:rsidRPr="00B37151">
        <w:rPr>
          <w:rFonts w:ascii="Times New Roman" w:hAnsi="Times New Roman" w:cs="Times New Roman"/>
          <w:sz w:val="24"/>
          <w:szCs w:val="24"/>
          <w:lang w:val="en-US"/>
        </w:rPr>
        <w:t>establishing rules of how to come to collective decisions on acceptable joint polices, have created norms and expectations for cooperation, and organised structures and processes providing for the regular interaction of national policy makers</w:t>
      </w:r>
      <w:r w:rsidR="0078100C" w:rsidRPr="00B37151">
        <w:rPr>
          <w:rFonts w:ascii="Times New Roman" w:hAnsi="Times New Roman" w:cs="Times New Roman"/>
          <w:sz w:val="24"/>
          <w:szCs w:val="24"/>
          <w:lang w:val="en-US"/>
        </w:rPr>
        <w:t xml:space="preserve">. </w:t>
      </w:r>
      <w:r w:rsidR="00C82EBD" w:rsidRPr="00B37151">
        <w:rPr>
          <w:rFonts w:ascii="Times New Roman" w:hAnsi="Times New Roman" w:cs="Times New Roman"/>
          <w:sz w:val="24"/>
          <w:szCs w:val="24"/>
          <w:lang w:val="en-US"/>
        </w:rPr>
        <w:t xml:space="preserve">The question raised by this article is about the nature of policy coordination within regional alliance in the area of higher education and research. </w:t>
      </w:r>
      <w:r w:rsidR="00450FA2" w:rsidRPr="00B37151">
        <w:rPr>
          <w:rFonts w:ascii="Times New Roman" w:hAnsi="Times New Roman" w:cs="Times New Roman"/>
          <w:sz w:val="24"/>
          <w:szCs w:val="24"/>
          <w:lang w:val="en-US"/>
        </w:rPr>
        <w:t xml:space="preserve">One aspect of this question concerns the existence of specific governing or advisory bodies responsible for the area of higher education and research, and able to carry out the executive function in this area. The other aspect concerns </w:t>
      </w:r>
      <w:r w:rsidR="00872A6D" w:rsidRPr="00B37151">
        <w:rPr>
          <w:rFonts w:ascii="Times New Roman" w:hAnsi="Times New Roman" w:cs="Times New Roman"/>
          <w:sz w:val="24"/>
          <w:szCs w:val="24"/>
          <w:lang w:val="en-US"/>
        </w:rPr>
        <w:t xml:space="preserve">whether the regional groupings have a joint budget to fund the fund cooperation activities. Only the Benelux, Norden and the Regional Cooperation Councils have budget to support joint cooperation structures and activities. </w:t>
      </w:r>
    </w:p>
    <w:p w:rsidR="00872A6D" w:rsidRPr="00B37151" w:rsidRDefault="00872A6D" w:rsidP="00B37151">
      <w:pPr>
        <w:jc w:val="both"/>
        <w:rPr>
          <w:rFonts w:ascii="Times New Roman" w:hAnsi="Times New Roman" w:cs="Times New Roman"/>
          <w:b/>
          <w:sz w:val="24"/>
          <w:szCs w:val="24"/>
          <w:lang w:val="en-US"/>
        </w:rPr>
      </w:pPr>
      <w:r w:rsidRPr="00B37151">
        <w:rPr>
          <w:rFonts w:ascii="Times New Roman" w:hAnsi="Times New Roman" w:cs="Times New Roman"/>
          <w:b/>
          <w:sz w:val="24"/>
          <w:szCs w:val="24"/>
          <w:lang w:val="en-US"/>
        </w:rPr>
        <w:t>Table 1 here</w:t>
      </w:r>
      <w:r w:rsidR="0078100C" w:rsidRPr="00B37151">
        <w:rPr>
          <w:rFonts w:ascii="Times New Roman" w:hAnsi="Times New Roman" w:cs="Times New Roman"/>
          <w:b/>
          <w:sz w:val="24"/>
          <w:szCs w:val="24"/>
          <w:lang w:val="en-US"/>
        </w:rPr>
        <w:t xml:space="preserve"> [599 words]</w:t>
      </w:r>
    </w:p>
    <w:p w:rsidR="00872A6D" w:rsidRPr="00B37151" w:rsidRDefault="00872A6D" w:rsidP="00B37151">
      <w:pPr>
        <w:jc w:val="both"/>
        <w:rPr>
          <w:rFonts w:ascii="Times New Roman" w:hAnsi="Times New Roman" w:cs="Times New Roman"/>
          <w:sz w:val="24"/>
          <w:szCs w:val="24"/>
          <w:lang w:val="en-US"/>
        </w:rPr>
      </w:pPr>
    </w:p>
    <w:p w:rsidR="00872A6D" w:rsidRPr="00B37151" w:rsidRDefault="00872A6D" w:rsidP="00B37151">
      <w:pPr>
        <w:jc w:val="both"/>
        <w:rPr>
          <w:rFonts w:ascii="Times New Roman" w:hAnsi="Times New Roman" w:cs="Times New Roman"/>
          <w:sz w:val="24"/>
          <w:szCs w:val="24"/>
          <w:lang w:val="en-US"/>
        </w:rPr>
      </w:pPr>
    </w:p>
    <w:p w:rsidR="00872A6D" w:rsidRPr="00B37151" w:rsidRDefault="00872A6D" w:rsidP="00B37151">
      <w:pPr>
        <w:jc w:val="both"/>
        <w:rPr>
          <w:rFonts w:ascii="Times New Roman" w:hAnsi="Times New Roman" w:cs="Times New Roman"/>
          <w:sz w:val="24"/>
          <w:szCs w:val="24"/>
          <w:lang w:val="en-US"/>
        </w:rPr>
      </w:pPr>
    </w:p>
    <w:p w:rsidR="00872A6D" w:rsidRPr="00B37151" w:rsidRDefault="00872A6D" w:rsidP="00B37151">
      <w:pPr>
        <w:jc w:val="both"/>
        <w:rPr>
          <w:rFonts w:ascii="Times New Roman" w:hAnsi="Times New Roman" w:cs="Times New Roman"/>
          <w:sz w:val="24"/>
          <w:szCs w:val="24"/>
          <w:lang w:val="en-US"/>
        </w:rPr>
      </w:pPr>
    </w:p>
    <w:p w:rsidR="00872A6D" w:rsidRPr="00B37151" w:rsidRDefault="00872A6D" w:rsidP="00B37151">
      <w:pPr>
        <w:jc w:val="both"/>
        <w:rPr>
          <w:rFonts w:ascii="Times New Roman" w:hAnsi="Times New Roman" w:cs="Times New Roman"/>
          <w:sz w:val="24"/>
          <w:szCs w:val="24"/>
          <w:lang w:val="en-US"/>
        </w:rPr>
      </w:pPr>
    </w:p>
    <w:p w:rsidR="00872A6D" w:rsidRPr="00B37151" w:rsidRDefault="00872A6D" w:rsidP="00B37151">
      <w:pPr>
        <w:jc w:val="both"/>
        <w:rPr>
          <w:rFonts w:ascii="Times New Roman" w:hAnsi="Times New Roman" w:cs="Times New Roman"/>
          <w:sz w:val="24"/>
          <w:szCs w:val="24"/>
          <w:lang w:val="en-US"/>
        </w:rPr>
      </w:pPr>
    </w:p>
    <w:p w:rsidR="00872A6D" w:rsidRPr="00B37151" w:rsidRDefault="00872A6D" w:rsidP="00B37151">
      <w:pPr>
        <w:jc w:val="both"/>
        <w:rPr>
          <w:rFonts w:ascii="Times New Roman" w:hAnsi="Times New Roman" w:cs="Times New Roman"/>
          <w:sz w:val="24"/>
          <w:szCs w:val="24"/>
          <w:lang w:val="en-US"/>
        </w:rPr>
      </w:pPr>
    </w:p>
    <w:p w:rsidR="004563BE" w:rsidRPr="00B37151" w:rsidRDefault="004563BE" w:rsidP="00B37151">
      <w:pPr>
        <w:jc w:val="both"/>
        <w:rPr>
          <w:rFonts w:ascii="Times New Roman" w:hAnsi="Times New Roman" w:cs="Times New Roman"/>
          <w:sz w:val="24"/>
          <w:szCs w:val="24"/>
          <w:lang w:val="en-US"/>
        </w:rPr>
      </w:pPr>
    </w:p>
    <w:p w:rsidR="004563BE" w:rsidRPr="00B37151" w:rsidRDefault="004563BE" w:rsidP="00B37151">
      <w:pPr>
        <w:jc w:val="both"/>
        <w:rPr>
          <w:rFonts w:ascii="Times New Roman" w:hAnsi="Times New Roman" w:cs="Times New Roman"/>
          <w:sz w:val="24"/>
          <w:szCs w:val="24"/>
          <w:lang w:val="en-US"/>
        </w:rPr>
      </w:pPr>
    </w:p>
    <w:p w:rsidR="004563BE" w:rsidRPr="00B37151" w:rsidRDefault="004563BE" w:rsidP="00B37151">
      <w:pPr>
        <w:jc w:val="both"/>
        <w:rPr>
          <w:rFonts w:ascii="Times New Roman" w:hAnsi="Times New Roman" w:cs="Times New Roman"/>
          <w:sz w:val="24"/>
          <w:szCs w:val="24"/>
          <w:lang w:val="en-US"/>
        </w:rPr>
      </w:pPr>
    </w:p>
    <w:p w:rsidR="004563BE" w:rsidRPr="00B37151" w:rsidRDefault="004563BE" w:rsidP="00B37151">
      <w:pPr>
        <w:jc w:val="both"/>
        <w:rPr>
          <w:rFonts w:ascii="Times New Roman" w:hAnsi="Times New Roman" w:cs="Times New Roman"/>
          <w:sz w:val="24"/>
          <w:szCs w:val="24"/>
          <w:lang w:val="en-US"/>
        </w:rPr>
      </w:pPr>
    </w:p>
    <w:p w:rsidR="004563BE" w:rsidRPr="00B37151" w:rsidRDefault="004563BE" w:rsidP="00B37151">
      <w:pPr>
        <w:jc w:val="both"/>
        <w:rPr>
          <w:rFonts w:ascii="Times New Roman" w:hAnsi="Times New Roman" w:cs="Times New Roman"/>
          <w:sz w:val="24"/>
          <w:szCs w:val="24"/>
          <w:lang w:val="en-US"/>
        </w:rPr>
      </w:pPr>
    </w:p>
    <w:p w:rsidR="004563BE" w:rsidRPr="00B37151" w:rsidRDefault="004563BE" w:rsidP="00B37151">
      <w:pPr>
        <w:jc w:val="both"/>
        <w:rPr>
          <w:rFonts w:ascii="Times New Roman" w:hAnsi="Times New Roman" w:cs="Times New Roman"/>
          <w:sz w:val="24"/>
          <w:szCs w:val="24"/>
          <w:lang w:val="en-US"/>
        </w:rPr>
      </w:pPr>
    </w:p>
    <w:p w:rsidR="004563BE" w:rsidRPr="00B37151" w:rsidRDefault="004563BE" w:rsidP="00B37151">
      <w:pPr>
        <w:jc w:val="both"/>
        <w:rPr>
          <w:rFonts w:ascii="Times New Roman" w:hAnsi="Times New Roman" w:cs="Times New Roman"/>
          <w:sz w:val="24"/>
          <w:szCs w:val="24"/>
          <w:lang w:val="en-US"/>
        </w:rPr>
      </w:pPr>
    </w:p>
    <w:p w:rsidR="006D64A9" w:rsidRPr="00B37151" w:rsidRDefault="006D64A9" w:rsidP="00B37151">
      <w:pPr>
        <w:jc w:val="both"/>
        <w:rPr>
          <w:rFonts w:ascii="Times New Roman" w:hAnsi="Times New Roman" w:cs="Times New Roman"/>
          <w:sz w:val="24"/>
          <w:szCs w:val="24"/>
          <w:lang w:val="en-US"/>
        </w:rPr>
      </w:pPr>
    </w:p>
    <w:p w:rsidR="006D64A9" w:rsidRPr="00B37151" w:rsidRDefault="006D64A9" w:rsidP="00B37151">
      <w:pPr>
        <w:jc w:val="both"/>
        <w:rPr>
          <w:rFonts w:ascii="Times New Roman" w:hAnsi="Times New Roman" w:cs="Times New Roman"/>
          <w:sz w:val="24"/>
          <w:szCs w:val="24"/>
          <w:lang w:val="en-US"/>
        </w:rPr>
      </w:pPr>
    </w:p>
    <w:p w:rsidR="006D64A9" w:rsidRPr="00B37151" w:rsidRDefault="006D64A9" w:rsidP="00B37151">
      <w:pPr>
        <w:jc w:val="both"/>
        <w:rPr>
          <w:rFonts w:ascii="Times New Roman" w:hAnsi="Times New Roman" w:cs="Times New Roman"/>
          <w:sz w:val="24"/>
          <w:szCs w:val="24"/>
          <w:lang w:val="en-US"/>
        </w:rPr>
      </w:pPr>
    </w:p>
    <w:p w:rsidR="006D64A9" w:rsidRPr="00B37151" w:rsidRDefault="006D64A9" w:rsidP="00B37151">
      <w:pPr>
        <w:jc w:val="both"/>
        <w:rPr>
          <w:rFonts w:ascii="Times New Roman" w:hAnsi="Times New Roman" w:cs="Times New Roman"/>
          <w:sz w:val="24"/>
          <w:szCs w:val="24"/>
          <w:lang w:val="en-US"/>
        </w:rPr>
      </w:pPr>
    </w:p>
    <w:p w:rsidR="007C3A04" w:rsidRPr="00B37151" w:rsidRDefault="007C3A04" w:rsidP="00B37151">
      <w:pPr>
        <w:jc w:val="both"/>
        <w:rPr>
          <w:rFonts w:ascii="Times New Roman" w:hAnsi="Times New Roman" w:cs="Times New Roman"/>
          <w:sz w:val="24"/>
          <w:szCs w:val="24"/>
          <w:lang w:val="en-US"/>
        </w:rPr>
      </w:pPr>
    </w:p>
    <w:p w:rsidR="00B37151" w:rsidRPr="00B37151" w:rsidRDefault="00B37151" w:rsidP="00B37151">
      <w:pPr>
        <w:jc w:val="both"/>
        <w:rPr>
          <w:rFonts w:ascii="Times New Roman" w:hAnsi="Times New Roman" w:cs="Times New Roman"/>
          <w:sz w:val="24"/>
          <w:szCs w:val="24"/>
          <w:lang w:val="en-US"/>
        </w:rPr>
      </w:pPr>
    </w:p>
    <w:p w:rsidR="00B37151" w:rsidRPr="00B37151" w:rsidRDefault="00B37151" w:rsidP="00B37151">
      <w:pPr>
        <w:jc w:val="both"/>
        <w:rPr>
          <w:rFonts w:ascii="Times New Roman" w:hAnsi="Times New Roman" w:cs="Times New Roman"/>
          <w:sz w:val="24"/>
          <w:szCs w:val="24"/>
          <w:lang w:val="en-US"/>
        </w:rPr>
      </w:pPr>
    </w:p>
    <w:p w:rsidR="00B55C11" w:rsidRPr="00B37151" w:rsidRDefault="004563BE" w:rsidP="00B37151">
      <w:pPr>
        <w:pStyle w:val="Heading1"/>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Higher education policy convergence among regional intergovernmental alliances </w:t>
      </w:r>
    </w:p>
    <w:p w:rsidR="006D64A9" w:rsidRDefault="00B37151" w:rsidP="00B3715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section explores formalization and institutionalization of policy coordination in the area of higher education and research among the six regional alliances. </w:t>
      </w:r>
    </w:p>
    <w:p w:rsidR="00214300" w:rsidRPr="00B37151" w:rsidRDefault="00214300" w:rsidP="00B37151">
      <w:pPr>
        <w:pStyle w:val="Heading2"/>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Formalization of policy coordination in the areas of higher education and research</w:t>
      </w:r>
    </w:p>
    <w:p w:rsidR="00165C91" w:rsidRPr="00B37151" w:rsidRDefault="00214300"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The </w:t>
      </w:r>
      <w:r w:rsidR="00293CC3">
        <w:rPr>
          <w:rFonts w:ascii="Times New Roman" w:hAnsi="Times New Roman" w:cs="Times New Roman"/>
          <w:sz w:val="24"/>
          <w:szCs w:val="24"/>
          <w:lang w:val="en-US"/>
        </w:rPr>
        <w:t xml:space="preserve">intergovernmental </w:t>
      </w:r>
      <w:r w:rsidRPr="00B37151">
        <w:rPr>
          <w:rFonts w:ascii="Times New Roman" w:hAnsi="Times New Roman" w:cs="Times New Roman"/>
          <w:sz w:val="24"/>
          <w:szCs w:val="24"/>
          <w:lang w:val="en-US"/>
        </w:rPr>
        <w:t xml:space="preserve">regional alliances </w:t>
      </w:r>
      <w:r w:rsidR="00293CC3">
        <w:rPr>
          <w:rFonts w:ascii="Times New Roman" w:hAnsi="Times New Roman" w:cs="Times New Roman"/>
          <w:sz w:val="24"/>
          <w:szCs w:val="24"/>
          <w:lang w:val="en-US"/>
        </w:rPr>
        <w:t xml:space="preserve">in Europe differ greatly in the way their policy </w:t>
      </w:r>
      <w:r w:rsidRPr="00B37151">
        <w:rPr>
          <w:rFonts w:ascii="Times New Roman" w:hAnsi="Times New Roman" w:cs="Times New Roman"/>
          <w:sz w:val="24"/>
          <w:szCs w:val="24"/>
          <w:lang w:val="en-US"/>
        </w:rPr>
        <w:t>coordination in the areas of higher education and research</w:t>
      </w:r>
      <w:r w:rsidR="00293CC3">
        <w:rPr>
          <w:rFonts w:ascii="Times New Roman" w:hAnsi="Times New Roman" w:cs="Times New Roman"/>
          <w:sz w:val="24"/>
          <w:szCs w:val="24"/>
          <w:lang w:val="en-US"/>
        </w:rPr>
        <w:t xml:space="preserve"> is being </w:t>
      </w:r>
      <w:r w:rsidR="00A03BA4">
        <w:rPr>
          <w:rFonts w:ascii="Times New Roman" w:hAnsi="Times New Roman" w:cs="Times New Roman"/>
          <w:sz w:val="24"/>
          <w:szCs w:val="24"/>
          <w:lang w:val="en-US"/>
        </w:rPr>
        <w:t>formalized</w:t>
      </w:r>
      <w:r w:rsidR="002D16E9" w:rsidRPr="00B37151">
        <w:rPr>
          <w:rFonts w:ascii="Times New Roman" w:hAnsi="Times New Roman" w:cs="Times New Roman"/>
          <w:sz w:val="24"/>
          <w:szCs w:val="24"/>
          <w:lang w:val="en-US"/>
        </w:rPr>
        <w:t xml:space="preserve"> (see Table 2)</w:t>
      </w:r>
      <w:r w:rsidRPr="00B37151">
        <w:rPr>
          <w:rFonts w:ascii="Times New Roman" w:hAnsi="Times New Roman" w:cs="Times New Roman"/>
          <w:sz w:val="24"/>
          <w:szCs w:val="24"/>
          <w:lang w:val="en-US"/>
        </w:rPr>
        <w:t xml:space="preserve">. </w:t>
      </w:r>
      <w:r w:rsidR="00610473" w:rsidRPr="00B37151">
        <w:rPr>
          <w:rFonts w:ascii="Times New Roman" w:hAnsi="Times New Roman" w:cs="Times New Roman"/>
          <w:sz w:val="24"/>
          <w:szCs w:val="24"/>
          <w:lang w:val="en-US"/>
        </w:rPr>
        <w:t xml:space="preserve">Not all treaties or agreements establishing regional intergovernmental cooperation have affirmed explicitly the intent of these countries to cooperate in the field in higher education and research. </w:t>
      </w:r>
      <w:r w:rsidR="00A03BA4">
        <w:rPr>
          <w:rFonts w:ascii="Times New Roman" w:hAnsi="Times New Roman" w:cs="Times New Roman"/>
          <w:sz w:val="24"/>
          <w:szCs w:val="24"/>
          <w:lang w:val="en-US"/>
        </w:rPr>
        <w:t xml:space="preserve">The most explicit commitment to policy coordination in these areas is in the founding treaties of the Franco-German and the Nordic cooperation. The </w:t>
      </w:r>
      <w:r w:rsidR="00293CC3" w:rsidRPr="00B37151">
        <w:rPr>
          <w:rFonts w:ascii="Times New Roman" w:hAnsi="Times New Roman" w:cs="Times New Roman"/>
          <w:sz w:val="24"/>
          <w:szCs w:val="24"/>
          <w:lang w:val="en-US"/>
        </w:rPr>
        <w:t>Élysée</w:t>
      </w:r>
      <w:r w:rsidR="00610473" w:rsidRPr="00B37151">
        <w:rPr>
          <w:rFonts w:ascii="Times New Roman" w:hAnsi="Times New Roman" w:cs="Times New Roman"/>
          <w:sz w:val="24"/>
          <w:szCs w:val="24"/>
          <w:lang w:val="en-US"/>
        </w:rPr>
        <w:t xml:space="preserve"> Treaty (1963) establishing formal cooperation between France and Germany </w:t>
      </w:r>
      <w:r w:rsidR="00A03BA4">
        <w:rPr>
          <w:rFonts w:ascii="Times New Roman" w:hAnsi="Times New Roman" w:cs="Times New Roman"/>
          <w:sz w:val="24"/>
          <w:szCs w:val="24"/>
          <w:lang w:val="en-US"/>
        </w:rPr>
        <w:t>states unambiguously that:</w:t>
      </w:r>
      <w:r w:rsidR="00165C91" w:rsidRPr="00B37151">
        <w:rPr>
          <w:rFonts w:ascii="Times New Roman" w:hAnsi="Times New Roman" w:cs="Times New Roman"/>
          <w:sz w:val="24"/>
          <w:szCs w:val="24"/>
          <w:lang w:val="en-US"/>
        </w:rPr>
        <w:t xml:space="preserve"> </w:t>
      </w:r>
    </w:p>
    <w:p w:rsidR="00165C91" w:rsidRPr="00B37151" w:rsidRDefault="00165C91" w:rsidP="00B37151">
      <w:pPr>
        <w:jc w:val="both"/>
        <w:rPr>
          <w:rFonts w:ascii="Times New Roman" w:hAnsi="Times New Roman" w:cs="Times New Roman"/>
          <w:i/>
          <w:sz w:val="24"/>
          <w:szCs w:val="24"/>
          <w:lang w:val="en-US"/>
        </w:rPr>
      </w:pPr>
      <w:r w:rsidRPr="00B37151">
        <w:rPr>
          <w:rFonts w:ascii="Times New Roman" w:hAnsi="Times New Roman" w:cs="Times New Roman"/>
          <w:i/>
          <w:sz w:val="24"/>
          <w:szCs w:val="24"/>
          <w:lang w:val="en-US"/>
        </w:rPr>
        <w:t xml:space="preserve">“Regular meetings will take place between the responsible authorities of the two countries in the fields of </w:t>
      </w:r>
      <w:r w:rsidR="00F15ADF" w:rsidRPr="00B37151">
        <w:rPr>
          <w:rFonts w:ascii="Times New Roman" w:hAnsi="Times New Roman" w:cs="Times New Roman"/>
          <w:i/>
          <w:sz w:val="24"/>
          <w:szCs w:val="24"/>
          <w:lang w:val="en-US"/>
        </w:rPr>
        <w:t>defense</w:t>
      </w:r>
      <w:r w:rsidRPr="00B37151">
        <w:rPr>
          <w:rFonts w:ascii="Times New Roman" w:hAnsi="Times New Roman" w:cs="Times New Roman"/>
          <w:i/>
          <w:sz w:val="24"/>
          <w:szCs w:val="24"/>
          <w:lang w:val="en-US"/>
        </w:rPr>
        <w:t xml:space="preserve">, </w:t>
      </w:r>
      <w:r w:rsidRPr="00A03BA4">
        <w:rPr>
          <w:rFonts w:ascii="Times New Roman" w:hAnsi="Times New Roman" w:cs="Times New Roman"/>
          <w:b/>
          <w:i/>
          <w:sz w:val="24"/>
          <w:szCs w:val="24"/>
          <w:lang w:val="en-US"/>
        </w:rPr>
        <w:t>education</w:t>
      </w:r>
      <w:r w:rsidRPr="00B37151">
        <w:rPr>
          <w:rFonts w:ascii="Times New Roman" w:hAnsi="Times New Roman" w:cs="Times New Roman"/>
          <w:i/>
          <w:sz w:val="24"/>
          <w:szCs w:val="24"/>
          <w:lang w:val="en-US"/>
        </w:rPr>
        <w:t xml:space="preserve"> and youth…</w:t>
      </w:r>
    </w:p>
    <w:p w:rsidR="00165C91" w:rsidRPr="00B37151" w:rsidRDefault="00165C91" w:rsidP="00B37151">
      <w:pPr>
        <w:jc w:val="both"/>
        <w:rPr>
          <w:rFonts w:ascii="Times New Roman" w:hAnsi="Times New Roman" w:cs="Times New Roman"/>
          <w:i/>
          <w:sz w:val="24"/>
          <w:szCs w:val="24"/>
          <w:lang w:val="en-US"/>
        </w:rPr>
      </w:pPr>
      <w:r w:rsidRPr="00B37151">
        <w:rPr>
          <w:rFonts w:ascii="Times New Roman" w:hAnsi="Times New Roman" w:cs="Times New Roman"/>
          <w:i/>
          <w:sz w:val="24"/>
          <w:szCs w:val="24"/>
          <w:lang w:val="en-US"/>
        </w:rPr>
        <w:t xml:space="preserve">… The competent authorities in both countries will be asked to speed up the adoption of arrangements ensuring that terms of study, examinations, university awards and diplomas correspond. </w:t>
      </w:r>
    </w:p>
    <w:p w:rsidR="00165C91" w:rsidRPr="00B37151" w:rsidRDefault="00165C91" w:rsidP="00B37151">
      <w:pPr>
        <w:jc w:val="both"/>
        <w:rPr>
          <w:rFonts w:ascii="Times New Roman" w:hAnsi="Times New Roman" w:cs="Times New Roman"/>
          <w:i/>
          <w:sz w:val="24"/>
          <w:szCs w:val="24"/>
          <w:lang w:val="en-US"/>
        </w:rPr>
      </w:pPr>
      <w:r w:rsidRPr="00B37151">
        <w:rPr>
          <w:rFonts w:ascii="Times New Roman" w:hAnsi="Times New Roman" w:cs="Times New Roman"/>
          <w:i/>
          <w:sz w:val="24"/>
          <w:szCs w:val="24"/>
          <w:lang w:val="en-US"/>
        </w:rPr>
        <w:t xml:space="preserve">… Research organisations and scientific institutions will develop their contacts beginning with the fullest possible exchange of information. </w:t>
      </w:r>
      <w:r w:rsidRPr="00A03BA4">
        <w:rPr>
          <w:rFonts w:ascii="Times New Roman" w:hAnsi="Times New Roman" w:cs="Times New Roman"/>
          <w:b/>
          <w:i/>
          <w:sz w:val="24"/>
          <w:szCs w:val="24"/>
          <w:lang w:val="en-US"/>
        </w:rPr>
        <w:t>Coordinated research programmes</w:t>
      </w:r>
      <w:r w:rsidRPr="00B37151">
        <w:rPr>
          <w:rFonts w:ascii="Times New Roman" w:hAnsi="Times New Roman" w:cs="Times New Roman"/>
          <w:i/>
          <w:sz w:val="24"/>
          <w:szCs w:val="24"/>
          <w:lang w:val="en-US"/>
        </w:rPr>
        <w:t xml:space="preserve"> will be set up in disciplines where this is feasible.</w:t>
      </w:r>
    </w:p>
    <w:p w:rsidR="00165C91" w:rsidRPr="00B37151" w:rsidRDefault="00165C91" w:rsidP="00B37151">
      <w:pPr>
        <w:jc w:val="both"/>
        <w:rPr>
          <w:rFonts w:ascii="Times New Roman" w:hAnsi="Times New Roman" w:cs="Times New Roman"/>
          <w:i/>
          <w:sz w:val="24"/>
          <w:szCs w:val="24"/>
          <w:lang w:val="en-US"/>
        </w:rPr>
      </w:pPr>
      <w:r w:rsidRPr="00B37151">
        <w:rPr>
          <w:rFonts w:ascii="Times New Roman" w:hAnsi="Times New Roman" w:cs="Times New Roman"/>
          <w:i/>
          <w:sz w:val="24"/>
          <w:szCs w:val="24"/>
          <w:lang w:val="en-US"/>
        </w:rPr>
        <w:t xml:space="preserve">… Young people in the two countries will be given every opportunity to strengthen the bonds which link them and to increase mutual cooperation. In particular, collective </w:t>
      </w:r>
      <w:r w:rsidR="00F15ADF" w:rsidRPr="00B37151">
        <w:rPr>
          <w:rFonts w:ascii="Times New Roman" w:hAnsi="Times New Roman" w:cs="Times New Roman"/>
          <w:i/>
          <w:sz w:val="24"/>
          <w:szCs w:val="24"/>
          <w:lang w:val="en-US"/>
        </w:rPr>
        <w:t>exchanges will be increased…</w:t>
      </w:r>
      <w:r w:rsidRPr="00B37151">
        <w:rPr>
          <w:rFonts w:ascii="Times New Roman" w:hAnsi="Times New Roman" w:cs="Times New Roman"/>
          <w:i/>
          <w:sz w:val="24"/>
          <w:szCs w:val="24"/>
          <w:lang w:val="en-US"/>
        </w:rPr>
        <w:t>This organisation will have at its disposal a joint Fr</w:t>
      </w:r>
      <w:r w:rsidR="00F15ADF" w:rsidRPr="00B37151">
        <w:rPr>
          <w:rFonts w:ascii="Times New Roman" w:hAnsi="Times New Roman" w:cs="Times New Roman"/>
          <w:i/>
          <w:sz w:val="24"/>
          <w:szCs w:val="24"/>
          <w:lang w:val="en-US"/>
        </w:rPr>
        <w:t xml:space="preserve">anco-German fund to be used for </w:t>
      </w:r>
      <w:r w:rsidRPr="00B37151">
        <w:rPr>
          <w:rFonts w:ascii="Times New Roman" w:hAnsi="Times New Roman" w:cs="Times New Roman"/>
          <w:i/>
          <w:sz w:val="24"/>
          <w:szCs w:val="24"/>
          <w:lang w:val="en-US"/>
        </w:rPr>
        <w:t>exchanges between the two countries, of school childre</w:t>
      </w:r>
      <w:r w:rsidR="00F15ADF" w:rsidRPr="00B37151">
        <w:rPr>
          <w:rFonts w:ascii="Times New Roman" w:hAnsi="Times New Roman" w:cs="Times New Roman"/>
          <w:i/>
          <w:sz w:val="24"/>
          <w:szCs w:val="24"/>
          <w:lang w:val="en-US"/>
        </w:rPr>
        <w:t xml:space="preserve">n, students, young artisans and </w:t>
      </w:r>
      <w:r w:rsidRPr="00B37151">
        <w:rPr>
          <w:rFonts w:ascii="Times New Roman" w:hAnsi="Times New Roman" w:cs="Times New Roman"/>
          <w:i/>
          <w:sz w:val="24"/>
          <w:szCs w:val="24"/>
          <w:lang w:val="en-US"/>
        </w:rPr>
        <w:t>workers.</w:t>
      </w:r>
      <w:r w:rsidR="00F15ADF" w:rsidRPr="00B37151">
        <w:rPr>
          <w:rFonts w:ascii="Times New Roman" w:hAnsi="Times New Roman" w:cs="Times New Roman"/>
          <w:i/>
          <w:sz w:val="24"/>
          <w:szCs w:val="24"/>
          <w:lang w:val="en-US"/>
        </w:rPr>
        <w:t>”</w:t>
      </w:r>
    </w:p>
    <w:p w:rsidR="00165C91" w:rsidRPr="00B37151" w:rsidRDefault="00F15ADF"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Similarly, the Treaty of Cooperation between Denmark, Finland, Iceland, Norway and Sweden (the Helsinki Treaty) (1962) contains provisions on cooperation in education and research:</w:t>
      </w:r>
    </w:p>
    <w:p w:rsidR="00F15ADF" w:rsidRPr="00B37151" w:rsidRDefault="00F15ADF" w:rsidP="00B37151">
      <w:pPr>
        <w:jc w:val="both"/>
        <w:rPr>
          <w:rFonts w:ascii="Times New Roman" w:hAnsi="Times New Roman" w:cs="Times New Roman"/>
          <w:i/>
          <w:sz w:val="24"/>
          <w:szCs w:val="24"/>
          <w:lang w:val="en-US"/>
        </w:rPr>
      </w:pPr>
      <w:r w:rsidRPr="00B37151">
        <w:rPr>
          <w:rFonts w:ascii="Times New Roman" w:hAnsi="Times New Roman" w:cs="Times New Roman"/>
          <w:i/>
          <w:sz w:val="24"/>
          <w:szCs w:val="24"/>
          <w:lang w:val="en-US"/>
        </w:rPr>
        <w:t>“Article 9: Each High Contracting Party should maintain and extend the range of opportunities for students from other Nordic countries to pursue courses of study and sit examinations at its educational establishments. A student should be permitted to count part of an examination passed in one Nordic country towards a final examination taken in another Nordic country, whenever it is realistic. It should be possible for students to receive financial assistance from their home countries, irrespective of the country in which their studies are being pursued.</w:t>
      </w:r>
    </w:p>
    <w:p w:rsidR="00F15ADF" w:rsidRPr="00B37151" w:rsidRDefault="00F15ADF" w:rsidP="00B37151">
      <w:pPr>
        <w:jc w:val="both"/>
        <w:rPr>
          <w:rFonts w:ascii="Times New Roman" w:hAnsi="Times New Roman" w:cs="Times New Roman"/>
          <w:i/>
          <w:sz w:val="24"/>
          <w:szCs w:val="24"/>
          <w:lang w:val="en-US"/>
        </w:rPr>
      </w:pPr>
      <w:r w:rsidRPr="00B37151">
        <w:rPr>
          <w:rFonts w:ascii="Times New Roman" w:hAnsi="Times New Roman" w:cs="Times New Roman"/>
          <w:i/>
          <w:sz w:val="24"/>
          <w:szCs w:val="24"/>
          <w:lang w:val="en-US"/>
        </w:rPr>
        <w:t>…</w:t>
      </w:r>
    </w:p>
    <w:p w:rsidR="00F15ADF" w:rsidRPr="00B37151" w:rsidRDefault="00F15ADF" w:rsidP="00B37151">
      <w:pPr>
        <w:jc w:val="both"/>
        <w:rPr>
          <w:rFonts w:ascii="Times New Roman" w:hAnsi="Times New Roman" w:cs="Times New Roman"/>
          <w:i/>
          <w:sz w:val="24"/>
          <w:szCs w:val="24"/>
          <w:lang w:val="en-US"/>
        </w:rPr>
      </w:pPr>
      <w:r w:rsidRPr="00B37151">
        <w:rPr>
          <w:rFonts w:ascii="Times New Roman" w:hAnsi="Times New Roman" w:cs="Times New Roman"/>
          <w:i/>
          <w:sz w:val="24"/>
          <w:szCs w:val="24"/>
          <w:lang w:val="en-US"/>
        </w:rPr>
        <w:t xml:space="preserve">Article 12: </w:t>
      </w:r>
      <w:r w:rsidRPr="00A03BA4">
        <w:rPr>
          <w:rFonts w:ascii="Times New Roman" w:hAnsi="Times New Roman" w:cs="Times New Roman"/>
          <w:b/>
          <w:i/>
          <w:sz w:val="24"/>
          <w:szCs w:val="24"/>
          <w:lang w:val="en-US"/>
        </w:rPr>
        <w:t>Co-operation in the field of research</w:t>
      </w:r>
      <w:r w:rsidRPr="00B37151">
        <w:rPr>
          <w:rFonts w:ascii="Times New Roman" w:hAnsi="Times New Roman" w:cs="Times New Roman"/>
          <w:i/>
          <w:sz w:val="24"/>
          <w:szCs w:val="24"/>
          <w:lang w:val="en-US"/>
        </w:rPr>
        <w:t xml:space="preserve"> should be so organised that research gr</w:t>
      </w:r>
      <w:r w:rsidR="00D02C85" w:rsidRPr="00B37151">
        <w:rPr>
          <w:rFonts w:ascii="Times New Roman" w:hAnsi="Times New Roman" w:cs="Times New Roman"/>
          <w:i/>
          <w:sz w:val="24"/>
          <w:szCs w:val="24"/>
          <w:lang w:val="en-US"/>
        </w:rPr>
        <w:t>ants and other resources are co</w:t>
      </w:r>
      <w:r w:rsidRPr="00B37151">
        <w:rPr>
          <w:rFonts w:ascii="Times New Roman" w:hAnsi="Times New Roman" w:cs="Times New Roman"/>
          <w:i/>
          <w:sz w:val="24"/>
          <w:szCs w:val="24"/>
          <w:lang w:val="en-US"/>
        </w:rPr>
        <w:t>ordinated and used in the best possible way, including the establishment of joint institutions.”</w:t>
      </w:r>
    </w:p>
    <w:p w:rsidR="00A03BA4" w:rsidRDefault="00F15ADF"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In both cases, the provisions were further </w:t>
      </w:r>
      <w:r w:rsidR="00A03BA4">
        <w:rPr>
          <w:rFonts w:ascii="Times New Roman" w:hAnsi="Times New Roman" w:cs="Times New Roman"/>
          <w:sz w:val="24"/>
          <w:szCs w:val="24"/>
          <w:lang w:val="en-US"/>
        </w:rPr>
        <w:t xml:space="preserve">elaborated and </w:t>
      </w:r>
      <w:r w:rsidRPr="00B37151">
        <w:rPr>
          <w:rFonts w:ascii="Times New Roman" w:hAnsi="Times New Roman" w:cs="Times New Roman"/>
          <w:sz w:val="24"/>
          <w:szCs w:val="24"/>
          <w:lang w:val="en-US"/>
        </w:rPr>
        <w:t xml:space="preserve">extended in subsequent formal agreements. </w:t>
      </w:r>
      <w:r w:rsidR="000032F2" w:rsidRPr="00B37151">
        <w:rPr>
          <w:rFonts w:ascii="Times New Roman" w:hAnsi="Times New Roman" w:cs="Times New Roman"/>
          <w:sz w:val="24"/>
          <w:szCs w:val="24"/>
          <w:lang w:val="en-US"/>
        </w:rPr>
        <w:t xml:space="preserve">The declaration establishing Regional Cooperation Council also refers explicitly to cooperation </w:t>
      </w:r>
      <w:r w:rsidR="00A03BA4">
        <w:rPr>
          <w:rFonts w:ascii="Times New Roman" w:hAnsi="Times New Roman" w:cs="Times New Roman"/>
          <w:sz w:val="24"/>
          <w:szCs w:val="24"/>
          <w:lang w:val="en-US"/>
        </w:rPr>
        <w:t xml:space="preserve">in </w:t>
      </w:r>
      <w:r w:rsidR="000032F2" w:rsidRPr="00B37151">
        <w:rPr>
          <w:rFonts w:ascii="Times New Roman" w:hAnsi="Times New Roman" w:cs="Times New Roman"/>
          <w:sz w:val="24"/>
          <w:szCs w:val="24"/>
          <w:lang w:val="en-US"/>
        </w:rPr>
        <w:t>“Building Human Capital” as one of the priority ar</w:t>
      </w:r>
      <w:r w:rsidR="00A03BA4">
        <w:rPr>
          <w:rFonts w:ascii="Times New Roman" w:hAnsi="Times New Roman" w:cs="Times New Roman"/>
          <w:sz w:val="24"/>
          <w:szCs w:val="24"/>
          <w:lang w:val="en-US"/>
        </w:rPr>
        <w:t>eas and in subsequent documents</w:t>
      </w:r>
      <w:r w:rsidR="000032F2" w:rsidRPr="00B37151">
        <w:rPr>
          <w:rFonts w:ascii="Times New Roman" w:hAnsi="Times New Roman" w:cs="Times New Roman"/>
          <w:sz w:val="24"/>
          <w:szCs w:val="24"/>
          <w:lang w:val="en-US"/>
        </w:rPr>
        <w:t xml:space="preserve"> this</w:t>
      </w:r>
      <w:r w:rsidR="00A03BA4">
        <w:rPr>
          <w:rFonts w:ascii="Times New Roman" w:hAnsi="Times New Roman" w:cs="Times New Roman"/>
          <w:sz w:val="24"/>
          <w:szCs w:val="24"/>
          <w:lang w:val="en-US"/>
        </w:rPr>
        <w:t xml:space="preserve"> provision</w:t>
      </w:r>
      <w:r w:rsidR="000032F2" w:rsidRPr="00B37151">
        <w:rPr>
          <w:rFonts w:ascii="Times New Roman" w:hAnsi="Times New Roman" w:cs="Times New Roman"/>
          <w:sz w:val="24"/>
          <w:szCs w:val="24"/>
          <w:lang w:val="en-US"/>
        </w:rPr>
        <w:t xml:space="preserve"> is further elaborated. </w:t>
      </w:r>
    </w:p>
    <w:p w:rsidR="00D02C85" w:rsidRPr="00B37151" w:rsidRDefault="00F15ADF"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In other alliances, </w:t>
      </w:r>
      <w:r w:rsidR="000032F2" w:rsidRPr="00B37151">
        <w:rPr>
          <w:rFonts w:ascii="Times New Roman" w:hAnsi="Times New Roman" w:cs="Times New Roman"/>
          <w:sz w:val="24"/>
          <w:szCs w:val="24"/>
          <w:lang w:val="en-US"/>
        </w:rPr>
        <w:t xml:space="preserve">the initial formal documents do not refer to cooperation in this area, but are added </w:t>
      </w:r>
      <w:r w:rsidR="00A03BA4">
        <w:rPr>
          <w:rFonts w:ascii="Times New Roman" w:hAnsi="Times New Roman" w:cs="Times New Roman"/>
          <w:sz w:val="24"/>
          <w:szCs w:val="24"/>
          <w:lang w:val="en-US"/>
        </w:rPr>
        <w:t xml:space="preserve">or made explicit </w:t>
      </w:r>
      <w:r w:rsidR="000032F2" w:rsidRPr="00B37151">
        <w:rPr>
          <w:rFonts w:ascii="Times New Roman" w:hAnsi="Times New Roman" w:cs="Times New Roman"/>
          <w:sz w:val="24"/>
          <w:szCs w:val="24"/>
          <w:lang w:val="en-US"/>
        </w:rPr>
        <w:t xml:space="preserve">in later </w:t>
      </w:r>
      <w:r w:rsidR="00A03BA4">
        <w:rPr>
          <w:rFonts w:ascii="Times New Roman" w:hAnsi="Times New Roman" w:cs="Times New Roman"/>
          <w:sz w:val="24"/>
          <w:szCs w:val="24"/>
          <w:lang w:val="en-US"/>
        </w:rPr>
        <w:t>official documents, as</w:t>
      </w:r>
      <w:r w:rsidR="000032F2" w:rsidRPr="00B37151">
        <w:rPr>
          <w:rFonts w:ascii="Times New Roman" w:hAnsi="Times New Roman" w:cs="Times New Roman"/>
          <w:sz w:val="24"/>
          <w:szCs w:val="24"/>
          <w:lang w:val="en-US"/>
        </w:rPr>
        <w:t xml:space="preserve"> for example in the Visegrád Declaration of 2004. In</w:t>
      </w:r>
      <w:r w:rsidR="00A03BA4">
        <w:rPr>
          <w:rFonts w:ascii="Times New Roman" w:hAnsi="Times New Roman" w:cs="Times New Roman"/>
          <w:sz w:val="24"/>
          <w:szCs w:val="24"/>
          <w:lang w:val="en-US"/>
        </w:rPr>
        <w:t xml:space="preserve"> the</w:t>
      </w:r>
      <w:r w:rsidR="000032F2" w:rsidRPr="00B37151">
        <w:rPr>
          <w:rFonts w:ascii="Times New Roman" w:hAnsi="Times New Roman" w:cs="Times New Roman"/>
          <w:sz w:val="24"/>
          <w:szCs w:val="24"/>
          <w:lang w:val="en-US"/>
        </w:rPr>
        <w:t xml:space="preserve"> case of Baltic cooperation, the formalization of cooperation in </w:t>
      </w:r>
      <w:r w:rsidR="00A03BA4">
        <w:rPr>
          <w:rFonts w:ascii="Times New Roman" w:hAnsi="Times New Roman" w:cs="Times New Roman"/>
          <w:sz w:val="24"/>
          <w:szCs w:val="24"/>
          <w:lang w:val="en-US"/>
        </w:rPr>
        <w:t>the area of higher education and research</w:t>
      </w:r>
      <w:r w:rsidR="000032F2" w:rsidRPr="00B37151">
        <w:rPr>
          <w:rFonts w:ascii="Times New Roman" w:hAnsi="Times New Roman" w:cs="Times New Roman"/>
          <w:sz w:val="24"/>
          <w:szCs w:val="24"/>
          <w:lang w:val="en-US"/>
        </w:rPr>
        <w:t xml:space="preserve"> commences </w:t>
      </w:r>
      <w:r w:rsidR="00A03BA4">
        <w:rPr>
          <w:rFonts w:ascii="Times New Roman" w:hAnsi="Times New Roman" w:cs="Times New Roman"/>
          <w:sz w:val="24"/>
          <w:szCs w:val="24"/>
          <w:lang w:val="en-US"/>
        </w:rPr>
        <w:t>only in</w:t>
      </w:r>
      <w:r w:rsidR="000032F2" w:rsidRPr="00B37151">
        <w:rPr>
          <w:rFonts w:ascii="Times New Roman" w:hAnsi="Times New Roman" w:cs="Times New Roman"/>
          <w:sz w:val="24"/>
          <w:szCs w:val="24"/>
          <w:lang w:val="en-US"/>
        </w:rPr>
        <w:t xml:space="preserve"> 2000 with agreement on recognition of educational qualifications</w:t>
      </w:r>
      <w:r w:rsidR="00A03BA4">
        <w:rPr>
          <w:rFonts w:ascii="Times New Roman" w:hAnsi="Times New Roman" w:cs="Times New Roman"/>
          <w:sz w:val="24"/>
          <w:szCs w:val="24"/>
          <w:lang w:val="en-US"/>
        </w:rPr>
        <w:t xml:space="preserve">. However, this agreement is followed by several official documents which affirm the commitment of the Baltic States governments to develop a common Baltic education area: </w:t>
      </w:r>
      <w:r w:rsidR="000032F2" w:rsidRPr="00B37151">
        <w:rPr>
          <w:rFonts w:ascii="Times New Roman" w:hAnsi="Times New Roman" w:cs="Times New Roman"/>
          <w:sz w:val="24"/>
          <w:szCs w:val="24"/>
          <w:lang w:val="en-US"/>
        </w:rPr>
        <w:t>a Resolution on the Development of a Common Baltic Education Area (2001)</w:t>
      </w:r>
      <w:r w:rsidR="00A03BA4">
        <w:rPr>
          <w:rFonts w:ascii="Times New Roman" w:hAnsi="Times New Roman" w:cs="Times New Roman"/>
          <w:sz w:val="24"/>
          <w:szCs w:val="24"/>
          <w:lang w:val="en-US"/>
        </w:rPr>
        <w:t xml:space="preserve"> and a</w:t>
      </w:r>
      <w:r w:rsidR="00D02C85" w:rsidRPr="00B37151">
        <w:rPr>
          <w:rFonts w:ascii="Times New Roman" w:hAnsi="Times New Roman" w:cs="Times New Roman"/>
          <w:sz w:val="24"/>
          <w:szCs w:val="24"/>
          <w:lang w:val="en-US"/>
        </w:rPr>
        <w:t xml:space="preserve"> Resolution on a uniform higher education</w:t>
      </w:r>
      <w:r w:rsidR="00A03BA4">
        <w:rPr>
          <w:rFonts w:ascii="Times New Roman" w:hAnsi="Times New Roman" w:cs="Times New Roman"/>
          <w:sz w:val="24"/>
          <w:szCs w:val="24"/>
          <w:lang w:val="en-US"/>
        </w:rPr>
        <w:t xml:space="preserve"> policy in Baltic States (2007). The latter states explicitly the objective</w:t>
      </w:r>
    </w:p>
    <w:p w:rsidR="00D02C85" w:rsidRPr="00B37151" w:rsidRDefault="00D02C85" w:rsidP="00B37151">
      <w:pPr>
        <w:jc w:val="both"/>
        <w:rPr>
          <w:rFonts w:ascii="Times New Roman" w:hAnsi="Times New Roman" w:cs="Times New Roman"/>
          <w:i/>
          <w:sz w:val="24"/>
          <w:szCs w:val="24"/>
          <w:lang w:val="en-US"/>
        </w:rPr>
      </w:pPr>
      <w:r w:rsidRPr="00B37151">
        <w:rPr>
          <w:rFonts w:ascii="Times New Roman" w:hAnsi="Times New Roman" w:cs="Times New Roman"/>
          <w:i/>
          <w:sz w:val="24"/>
          <w:szCs w:val="24"/>
          <w:lang w:val="en-US"/>
        </w:rPr>
        <w:t>“…to strengthen interstate cooperation in developing a common higher education area in the Baltic States by harmonizing normative acts and by creating common or competing institutions with equal legal power for assessing the quality of higher education;</w:t>
      </w:r>
    </w:p>
    <w:p w:rsidR="00214300" w:rsidRPr="00B37151" w:rsidRDefault="00214300" w:rsidP="00B37151">
      <w:pPr>
        <w:jc w:val="both"/>
        <w:rPr>
          <w:rFonts w:ascii="Times New Roman" w:hAnsi="Times New Roman" w:cs="Times New Roman"/>
          <w:i/>
          <w:sz w:val="24"/>
          <w:szCs w:val="24"/>
          <w:lang w:val="en-US"/>
        </w:rPr>
      </w:pPr>
      <w:r w:rsidRPr="00B37151">
        <w:rPr>
          <w:rFonts w:ascii="Times New Roman" w:hAnsi="Times New Roman" w:cs="Times New Roman"/>
          <w:i/>
          <w:sz w:val="24"/>
          <w:szCs w:val="24"/>
          <w:lang w:val="en-US"/>
        </w:rPr>
        <w:t>…</w:t>
      </w:r>
    </w:p>
    <w:p w:rsidR="00D02C85" w:rsidRPr="00B37151" w:rsidRDefault="00D02C85" w:rsidP="00B37151">
      <w:pPr>
        <w:jc w:val="both"/>
        <w:rPr>
          <w:rFonts w:ascii="Times New Roman" w:hAnsi="Times New Roman" w:cs="Times New Roman"/>
          <w:i/>
          <w:sz w:val="24"/>
          <w:szCs w:val="24"/>
          <w:lang w:val="en-US"/>
        </w:rPr>
      </w:pPr>
      <w:r w:rsidRPr="00B37151">
        <w:rPr>
          <w:rFonts w:ascii="Times New Roman" w:hAnsi="Times New Roman" w:cs="Times New Roman"/>
          <w:i/>
          <w:sz w:val="24"/>
          <w:szCs w:val="24"/>
          <w:lang w:val="en-US"/>
        </w:rPr>
        <w:t>– to coordinate and target the use of EU funds in order to avoid duplication in the Baltic States;</w:t>
      </w:r>
    </w:p>
    <w:p w:rsidR="00D02C85" w:rsidRPr="00B37151" w:rsidRDefault="00D02C85" w:rsidP="00B37151">
      <w:pPr>
        <w:jc w:val="both"/>
        <w:rPr>
          <w:rFonts w:ascii="Times New Roman" w:hAnsi="Times New Roman" w:cs="Times New Roman"/>
          <w:i/>
          <w:sz w:val="24"/>
          <w:szCs w:val="24"/>
          <w:lang w:val="en-US"/>
        </w:rPr>
      </w:pPr>
      <w:r w:rsidRPr="00B37151">
        <w:rPr>
          <w:rFonts w:ascii="Times New Roman" w:hAnsi="Times New Roman" w:cs="Times New Roman"/>
          <w:i/>
          <w:sz w:val="24"/>
          <w:szCs w:val="24"/>
          <w:lang w:val="en-US"/>
        </w:rPr>
        <w:t>– to take into consideration the need for balanced growth of our states by ensuring development of study programmes in the regions;</w:t>
      </w:r>
    </w:p>
    <w:p w:rsidR="00D02C85" w:rsidRPr="00B37151" w:rsidRDefault="00D02C85" w:rsidP="00B37151">
      <w:pPr>
        <w:jc w:val="both"/>
        <w:rPr>
          <w:rFonts w:ascii="Times New Roman" w:hAnsi="Times New Roman" w:cs="Times New Roman"/>
          <w:i/>
          <w:sz w:val="24"/>
          <w:szCs w:val="24"/>
          <w:lang w:val="en-US"/>
        </w:rPr>
      </w:pPr>
      <w:r w:rsidRPr="00B37151">
        <w:rPr>
          <w:rFonts w:ascii="Times New Roman" w:hAnsi="Times New Roman" w:cs="Times New Roman"/>
          <w:i/>
          <w:sz w:val="24"/>
          <w:szCs w:val="24"/>
          <w:lang w:val="en-US"/>
        </w:rPr>
        <w:t>– to coordinate, insofar as possible, the number and location of specific study programmes requiring substantial funding and to create a uniform system for conferring academic degrees…”</w:t>
      </w:r>
    </w:p>
    <w:p w:rsidR="00214300" w:rsidRPr="00B37151" w:rsidRDefault="00D02C85"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The </w:t>
      </w:r>
      <w:r w:rsidR="00A03BA4">
        <w:rPr>
          <w:rFonts w:ascii="Times New Roman" w:hAnsi="Times New Roman" w:cs="Times New Roman"/>
          <w:sz w:val="24"/>
          <w:szCs w:val="24"/>
          <w:lang w:val="en-US"/>
        </w:rPr>
        <w:t>most recent official document in this area</w:t>
      </w:r>
      <w:r w:rsidRPr="00B37151">
        <w:rPr>
          <w:rFonts w:ascii="Times New Roman" w:hAnsi="Times New Roman" w:cs="Times New Roman"/>
          <w:sz w:val="24"/>
          <w:szCs w:val="24"/>
          <w:lang w:val="en-US"/>
        </w:rPr>
        <w:t xml:space="preserve"> passed by the three Baltic States is a Memorandum of understanding on closer cooperation in higher education, research and innovation (2012), which makes clear that the </w:t>
      </w:r>
      <w:r w:rsidR="00214300" w:rsidRPr="00B37151">
        <w:rPr>
          <w:rFonts w:ascii="Times New Roman" w:hAnsi="Times New Roman" w:cs="Times New Roman"/>
          <w:sz w:val="24"/>
          <w:szCs w:val="24"/>
          <w:lang w:val="en-US"/>
        </w:rPr>
        <w:t>motivation</w:t>
      </w:r>
      <w:r w:rsidRPr="00B37151">
        <w:rPr>
          <w:rFonts w:ascii="Times New Roman" w:hAnsi="Times New Roman" w:cs="Times New Roman"/>
          <w:sz w:val="24"/>
          <w:szCs w:val="24"/>
          <w:lang w:val="en-US"/>
        </w:rPr>
        <w:t xml:space="preserve"> for </w:t>
      </w:r>
      <w:r w:rsidR="00214300" w:rsidRPr="00B37151">
        <w:rPr>
          <w:rFonts w:ascii="Times New Roman" w:hAnsi="Times New Roman" w:cs="Times New Roman"/>
          <w:sz w:val="24"/>
          <w:szCs w:val="24"/>
          <w:lang w:val="en-US"/>
        </w:rPr>
        <w:t xml:space="preserve">the document comes among other things also from “the conditionality recommendations of the European Union for EU structural funds”. The </w:t>
      </w:r>
      <w:r w:rsidR="00A03BA4">
        <w:rPr>
          <w:rFonts w:ascii="Times New Roman" w:hAnsi="Times New Roman" w:cs="Times New Roman"/>
          <w:sz w:val="24"/>
          <w:szCs w:val="24"/>
          <w:lang w:val="en-US"/>
        </w:rPr>
        <w:t>respective governments</w:t>
      </w:r>
      <w:r w:rsidR="00214300" w:rsidRPr="00B37151">
        <w:rPr>
          <w:rFonts w:ascii="Times New Roman" w:hAnsi="Times New Roman" w:cs="Times New Roman"/>
          <w:sz w:val="24"/>
          <w:szCs w:val="24"/>
          <w:lang w:val="en-US"/>
        </w:rPr>
        <w:t xml:space="preserve"> evidently recognize that enhanced </w:t>
      </w:r>
      <w:r w:rsidR="00A03BA4">
        <w:rPr>
          <w:rFonts w:ascii="Times New Roman" w:hAnsi="Times New Roman" w:cs="Times New Roman"/>
          <w:sz w:val="24"/>
          <w:szCs w:val="24"/>
          <w:lang w:val="en-US"/>
        </w:rPr>
        <w:t xml:space="preserve">regional </w:t>
      </w:r>
      <w:r w:rsidR="00214300" w:rsidRPr="00B37151">
        <w:rPr>
          <w:rFonts w:ascii="Times New Roman" w:hAnsi="Times New Roman" w:cs="Times New Roman"/>
          <w:sz w:val="24"/>
          <w:szCs w:val="24"/>
          <w:lang w:val="en-US"/>
        </w:rPr>
        <w:t xml:space="preserve">cooperation would be beneficial </w:t>
      </w:r>
      <w:r w:rsidR="00A03BA4">
        <w:rPr>
          <w:rFonts w:ascii="Times New Roman" w:hAnsi="Times New Roman" w:cs="Times New Roman"/>
          <w:sz w:val="24"/>
          <w:szCs w:val="24"/>
          <w:lang w:val="en-US"/>
        </w:rPr>
        <w:t xml:space="preserve">also </w:t>
      </w:r>
      <w:r w:rsidR="00214300" w:rsidRPr="00B37151">
        <w:rPr>
          <w:rFonts w:ascii="Times New Roman" w:hAnsi="Times New Roman" w:cs="Times New Roman"/>
          <w:sz w:val="24"/>
          <w:szCs w:val="24"/>
          <w:lang w:val="en-US"/>
        </w:rPr>
        <w:t xml:space="preserve">in terms of access to </w:t>
      </w:r>
      <w:r w:rsidR="00A03BA4">
        <w:rPr>
          <w:rFonts w:ascii="Times New Roman" w:hAnsi="Times New Roman" w:cs="Times New Roman"/>
          <w:sz w:val="24"/>
          <w:szCs w:val="24"/>
          <w:lang w:val="en-US"/>
        </w:rPr>
        <w:t>European Union</w:t>
      </w:r>
      <w:r w:rsidR="00214300" w:rsidRPr="00B37151">
        <w:rPr>
          <w:rFonts w:ascii="Times New Roman" w:hAnsi="Times New Roman" w:cs="Times New Roman"/>
          <w:sz w:val="24"/>
          <w:szCs w:val="24"/>
          <w:lang w:val="en-US"/>
        </w:rPr>
        <w:t xml:space="preserve"> funding. Similar Memorandum was agreed also by the Visegrád Group in 2015</w:t>
      </w:r>
      <w:r w:rsidR="00A03BA4">
        <w:rPr>
          <w:rFonts w:ascii="Times New Roman" w:hAnsi="Times New Roman" w:cs="Times New Roman"/>
          <w:sz w:val="24"/>
          <w:szCs w:val="24"/>
          <w:lang w:val="en-US"/>
        </w:rPr>
        <w:t xml:space="preserve"> specifically committing to</w:t>
      </w:r>
      <w:r w:rsidR="00214300" w:rsidRPr="00B37151">
        <w:rPr>
          <w:rFonts w:ascii="Times New Roman" w:hAnsi="Times New Roman" w:cs="Times New Roman"/>
          <w:sz w:val="24"/>
          <w:szCs w:val="24"/>
          <w:lang w:val="en-US"/>
        </w:rPr>
        <w:t xml:space="preserve"> regional </w:t>
      </w:r>
      <w:r w:rsidR="00A03BA4">
        <w:rPr>
          <w:rFonts w:ascii="Times New Roman" w:hAnsi="Times New Roman" w:cs="Times New Roman"/>
          <w:sz w:val="24"/>
          <w:szCs w:val="24"/>
          <w:lang w:val="en-US"/>
        </w:rPr>
        <w:t xml:space="preserve">policy coordination </w:t>
      </w:r>
      <w:r w:rsidR="00214300" w:rsidRPr="00B37151">
        <w:rPr>
          <w:rFonts w:ascii="Times New Roman" w:hAnsi="Times New Roman" w:cs="Times New Roman"/>
          <w:sz w:val="24"/>
          <w:szCs w:val="24"/>
          <w:lang w:val="en-US"/>
        </w:rPr>
        <w:t>in the areas of innovation and startups</w:t>
      </w:r>
      <w:r w:rsidR="00A03BA4">
        <w:rPr>
          <w:rFonts w:ascii="Times New Roman" w:hAnsi="Times New Roman" w:cs="Times New Roman"/>
          <w:sz w:val="24"/>
          <w:szCs w:val="24"/>
          <w:lang w:val="en-US"/>
        </w:rPr>
        <w:t xml:space="preserve"> (see Table 2)</w:t>
      </w:r>
      <w:r w:rsidR="00214300" w:rsidRPr="00B37151">
        <w:rPr>
          <w:rFonts w:ascii="Times New Roman" w:hAnsi="Times New Roman" w:cs="Times New Roman"/>
          <w:sz w:val="24"/>
          <w:szCs w:val="24"/>
          <w:lang w:val="en-US"/>
        </w:rPr>
        <w:t xml:space="preserve">. </w:t>
      </w:r>
    </w:p>
    <w:p w:rsidR="00214300" w:rsidRPr="00B37151" w:rsidRDefault="00214300"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Finally, the Benelux’s first formal document in the area of education and research concerns mutual recognition of qualifications, which was adopted in 2015. Despite heavily formalized and institutionalized policy convergence, the Benelux countries have not formalized policy coordination in the areas of higher education and research</w:t>
      </w:r>
      <w:r w:rsidR="00A03BA4">
        <w:rPr>
          <w:rFonts w:ascii="Times New Roman" w:hAnsi="Times New Roman" w:cs="Times New Roman"/>
          <w:sz w:val="24"/>
          <w:szCs w:val="24"/>
          <w:lang w:val="en-US"/>
        </w:rPr>
        <w:t xml:space="preserve"> beyond this single official document</w:t>
      </w:r>
      <w:r w:rsidRPr="00B37151">
        <w:rPr>
          <w:rFonts w:ascii="Times New Roman" w:hAnsi="Times New Roman" w:cs="Times New Roman"/>
          <w:sz w:val="24"/>
          <w:szCs w:val="24"/>
          <w:lang w:val="en-US"/>
        </w:rPr>
        <w:t>.</w:t>
      </w:r>
    </w:p>
    <w:p w:rsidR="00D03F77" w:rsidRPr="00B37151" w:rsidRDefault="00574183" w:rsidP="00B37151">
      <w:pPr>
        <w:pStyle w:val="Heading2"/>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Institutionalization</w:t>
      </w:r>
      <w:r w:rsidR="00D03F77" w:rsidRPr="00B37151">
        <w:rPr>
          <w:rFonts w:ascii="Times New Roman" w:hAnsi="Times New Roman" w:cs="Times New Roman"/>
          <w:sz w:val="24"/>
          <w:szCs w:val="24"/>
          <w:lang w:val="en-US"/>
        </w:rPr>
        <w:t xml:space="preserve"> </w:t>
      </w:r>
      <w:r w:rsidRPr="00B37151">
        <w:rPr>
          <w:rFonts w:ascii="Times New Roman" w:hAnsi="Times New Roman" w:cs="Times New Roman"/>
          <w:sz w:val="24"/>
          <w:szCs w:val="24"/>
          <w:lang w:val="en-US"/>
        </w:rPr>
        <w:t>of policy coordination in the areas of higher education and research</w:t>
      </w:r>
    </w:p>
    <w:p w:rsidR="00703278" w:rsidRDefault="00574183"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Formalization of policy coordination as described above is reflected in</w:t>
      </w:r>
      <w:r w:rsidR="00122AD3">
        <w:rPr>
          <w:rFonts w:ascii="Times New Roman" w:hAnsi="Times New Roman" w:cs="Times New Roman"/>
          <w:sz w:val="24"/>
          <w:szCs w:val="24"/>
          <w:lang w:val="en-US"/>
        </w:rPr>
        <w:t xml:space="preserve"> the types of joint governing structures that the different alliances have set up to organize their cooperation, i.e. in the</w:t>
      </w:r>
      <w:r w:rsidRPr="00B37151">
        <w:rPr>
          <w:rFonts w:ascii="Times New Roman" w:hAnsi="Times New Roman" w:cs="Times New Roman"/>
          <w:sz w:val="24"/>
          <w:szCs w:val="24"/>
          <w:lang w:val="en-US"/>
        </w:rPr>
        <w:t xml:space="preserve"> institutionalization of policy convergence</w:t>
      </w:r>
      <w:r w:rsidR="002D16E9" w:rsidRPr="00B37151">
        <w:rPr>
          <w:rFonts w:ascii="Times New Roman" w:hAnsi="Times New Roman" w:cs="Times New Roman"/>
          <w:sz w:val="24"/>
          <w:szCs w:val="24"/>
          <w:lang w:val="en-US"/>
        </w:rPr>
        <w:t xml:space="preserve"> (see table 2)</w:t>
      </w:r>
      <w:r w:rsidRPr="00B37151">
        <w:rPr>
          <w:rFonts w:ascii="Times New Roman" w:hAnsi="Times New Roman" w:cs="Times New Roman"/>
          <w:sz w:val="24"/>
          <w:szCs w:val="24"/>
          <w:lang w:val="en-US"/>
        </w:rPr>
        <w:t xml:space="preserve">. </w:t>
      </w:r>
      <w:r w:rsidR="00027D19">
        <w:rPr>
          <w:rFonts w:ascii="Times New Roman" w:hAnsi="Times New Roman" w:cs="Times New Roman"/>
          <w:sz w:val="24"/>
          <w:szCs w:val="24"/>
          <w:lang w:val="en-US"/>
        </w:rPr>
        <w:t>The most institutionalized policy coordination has the Nordic cooperation. Nordic states cooperate through a</w:t>
      </w:r>
      <w:r w:rsidR="00027D19" w:rsidRPr="00027D19">
        <w:rPr>
          <w:rFonts w:ascii="Times New Roman" w:hAnsi="Times New Roman" w:cs="Times New Roman"/>
          <w:sz w:val="24"/>
          <w:szCs w:val="24"/>
          <w:lang w:val="en-US"/>
        </w:rPr>
        <w:t xml:space="preserve"> Nordic Council of Mini</w:t>
      </w:r>
      <w:r w:rsidR="00027D19">
        <w:rPr>
          <w:rFonts w:ascii="Times New Roman" w:hAnsi="Times New Roman" w:cs="Times New Roman"/>
          <w:sz w:val="24"/>
          <w:szCs w:val="24"/>
          <w:lang w:val="en-US"/>
        </w:rPr>
        <w:t xml:space="preserve">sters of Education and Research, which consists of Ministers responsible for education and research in the member country. The Nordic Council of Ministers also has its own Secretariat consisting of senior advisers in the respective Ministries and a Committee of senior officials for education and research, which consists of national coordinators and senior government officials. </w:t>
      </w:r>
      <w:r w:rsidR="00F96F4B">
        <w:rPr>
          <w:rFonts w:ascii="Times New Roman" w:hAnsi="Times New Roman" w:cs="Times New Roman"/>
          <w:sz w:val="24"/>
          <w:szCs w:val="24"/>
          <w:lang w:val="en-US"/>
        </w:rPr>
        <w:t xml:space="preserve">There is also a Culture and Education Committee under the Nordic Council (the inter-parliamentary structure). </w:t>
      </w:r>
      <w:r w:rsidR="00703278">
        <w:rPr>
          <w:rFonts w:ascii="Times New Roman" w:hAnsi="Times New Roman" w:cs="Times New Roman"/>
          <w:sz w:val="24"/>
          <w:szCs w:val="24"/>
          <w:lang w:val="en-US"/>
        </w:rPr>
        <w:t xml:space="preserve">Highly </w:t>
      </w:r>
      <w:r w:rsidR="00F96F4B">
        <w:rPr>
          <w:rFonts w:ascii="Times New Roman" w:hAnsi="Times New Roman" w:cs="Times New Roman"/>
          <w:sz w:val="24"/>
          <w:szCs w:val="24"/>
          <w:lang w:val="en-US"/>
        </w:rPr>
        <w:t>institutionalized policy coordination</w:t>
      </w:r>
      <w:r w:rsidR="00703278">
        <w:rPr>
          <w:rFonts w:ascii="Times New Roman" w:hAnsi="Times New Roman" w:cs="Times New Roman"/>
          <w:sz w:val="24"/>
          <w:szCs w:val="24"/>
          <w:lang w:val="en-US"/>
        </w:rPr>
        <w:t xml:space="preserve"> in higher education and research</w:t>
      </w:r>
      <w:r w:rsidR="00F96F4B">
        <w:rPr>
          <w:rFonts w:ascii="Times New Roman" w:hAnsi="Times New Roman" w:cs="Times New Roman"/>
          <w:sz w:val="24"/>
          <w:szCs w:val="24"/>
          <w:lang w:val="en-US"/>
        </w:rPr>
        <w:t xml:space="preserve"> is</w:t>
      </w:r>
      <w:r w:rsidR="00703278">
        <w:rPr>
          <w:rFonts w:ascii="Times New Roman" w:hAnsi="Times New Roman" w:cs="Times New Roman"/>
          <w:sz w:val="24"/>
          <w:szCs w:val="24"/>
          <w:lang w:val="en-US"/>
        </w:rPr>
        <w:t xml:space="preserve"> also</w:t>
      </w:r>
      <w:r w:rsidR="00F96F4B">
        <w:rPr>
          <w:rFonts w:ascii="Times New Roman" w:hAnsi="Times New Roman" w:cs="Times New Roman"/>
          <w:sz w:val="24"/>
          <w:szCs w:val="24"/>
          <w:lang w:val="en-US"/>
        </w:rPr>
        <w:t xml:space="preserve"> in Franco-German cooperation, which has, which has the </w:t>
      </w:r>
      <w:r w:rsidR="00792CD5" w:rsidRPr="00B37151">
        <w:rPr>
          <w:rFonts w:ascii="Times New Roman" w:hAnsi="Times New Roman" w:cs="Times New Roman"/>
          <w:sz w:val="24"/>
          <w:szCs w:val="24"/>
          <w:lang w:val="en-US"/>
        </w:rPr>
        <w:t xml:space="preserve">Franco-German </w:t>
      </w:r>
      <w:r w:rsidR="00F96F4B">
        <w:rPr>
          <w:rFonts w:ascii="Times New Roman" w:hAnsi="Times New Roman" w:cs="Times New Roman"/>
          <w:sz w:val="24"/>
          <w:szCs w:val="24"/>
          <w:lang w:val="en-US"/>
        </w:rPr>
        <w:t xml:space="preserve">(Ministerial) </w:t>
      </w:r>
      <w:r w:rsidR="00C77CAB" w:rsidRPr="00B37151">
        <w:rPr>
          <w:rFonts w:ascii="Times New Roman" w:hAnsi="Times New Roman" w:cs="Times New Roman"/>
          <w:sz w:val="24"/>
          <w:szCs w:val="24"/>
          <w:lang w:val="en-US"/>
        </w:rPr>
        <w:t>Council on cultural exchange.</w:t>
      </w:r>
      <w:r w:rsidR="00F96F4B">
        <w:rPr>
          <w:rFonts w:ascii="Times New Roman" w:hAnsi="Times New Roman" w:cs="Times New Roman"/>
          <w:sz w:val="24"/>
          <w:szCs w:val="24"/>
          <w:lang w:val="en-US"/>
        </w:rPr>
        <w:t xml:space="preserve"> </w:t>
      </w:r>
      <w:r w:rsidR="00703278">
        <w:rPr>
          <w:rFonts w:ascii="Times New Roman" w:hAnsi="Times New Roman" w:cs="Times New Roman"/>
          <w:sz w:val="24"/>
          <w:szCs w:val="24"/>
          <w:lang w:val="en-US"/>
        </w:rPr>
        <w:t>Most high-level decisions</w:t>
      </w:r>
      <w:r w:rsidR="00F96F4B">
        <w:rPr>
          <w:rFonts w:ascii="Times New Roman" w:hAnsi="Times New Roman" w:cs="Times New Roman"/>
          <w:sz w:val="24"/>
          <w:szCs w:val="24"/>
          <w:lang w:val="en-US"/>
        </w:rPr>
        <w:t xml:space="preserve"> in the area of higher education and research are typically taken at the Franco-German Ministerial Council, </w:t>
      </w:r>
      <w:r w:rsidR="00703278">
        <w:rPr>
          <w:rFonts w:ascii="Times New Roman" w:hAnsi="Times New Roman" w:cs="Times New Roman"/>
          <w:sz w:val="24"/>
          <w:szCs w:val="24"/>
          <w:lang w:val="en-US"/>
        </w:rPr>
        <w:t xml:space="preserve">which </w:t>
      </w:r>
      <w:r w:rsidR="00F96F4B" w:rsidRPr="00F96F4B">
        <w:rPr>
          <w:rFonts w:ascii="Times New Roman" w:hAnsi="Times New Roman" w:cs="Times New Roman"/>
          <w:sz w:val="24"/>
          <w:szCs w:val="24"/>
          <w:lang w:val="en-US"/>
        </w:rPr>
        <w:t>is the regular meeting of the ministerial cabinet</w:t>
      </w:r>
      <w:r w:rsidR="00703278">
        <w:rPr>
          <w:rFonts w:ascii="Times New Roman" w:hAnsi="Times New Roman" w:cs="Times New Roman"/>
          <w:sz w:val="24"/>
          <w:szCs w:val="24"/>
          <w:lang w:val="en-US"/>
        </w:rPr>
        <w:t>s</w:t>
      </w:r>
      <w:r w:rsidR="00F96F4B" w:rsidRPr="00F96F4B">
        <w:rPr>
          <w:rFonts w:ascii="Times New Roman" w:hAnsi="Times New Roman" w:cs="Times New Roman"/>
          <w:sz w:val="24"/>
          <w:szCs w:val="24"/>
          <w:lang w:val="en-US"/>
        </w:rPr>
        <w:t xml:space="preserve"> of both </w:t>
      </w:r>
      <w:r w:rsidR="00703278">
        <w:rPr>
          <w:rFonts w:ascii="Times New Roman" w:hAnsi="Times New Roman" w:cs="Times New Roman"/>
          <w:sz w:val="24"/>
          <w:szCs w:val="24"/>
          <w:lang w:val="en-US"/>
        </w:rPr>
        <w:t xml:space="preserve">governments held biannually. The joint declarations from these Ministerial Councils frequently refer to policy coordination in these two areas. </w:t>
      </w:r>
      <w:r w:rsidR="00C77CAB" w:rsidRPr="00B37151">
        <w:rPr>
          <w:rFonts w:ascii="Times New Roman" w:hAnsi="Times New Roman" w:cs="Times New Roman"/>
          <w:sz w:val="24"/>
          <w:szCs w:val="24"/>
          <w:lang w:val="en-US"/>
        </w:rPr>
        <w:t>The Benelux, the Western Balkans and the Baltics have specific inter-parliamentary committees covering these policy areas</w:t>
      </w:r>
      <w:r w:rsidR="00703278">
        <w:rPr>
          <w:rFonts w:ascii="Times New Roman" w:hAnsi="Times New Roman" w:cs="Times New Roman"/>
          <w:sz w:val="24"/>
          <w:szCs w:val="24"/>
          <w:lang w:val="en-US"/>
        </w:rPr>
        <w:t xml:space="preserve">, but not specifically designated intergovernmental bodies. The </w:t>
      </w:r>
      <w:r w:rsidR="00C77CAB" w:rsidRPr="00B37151">
        <w:rPr>
          <w:rFonts w:ascii="Times New Roman" w:hAnsi="Times New Roman" w:cs="Times New Roman"/>
          <w:sz w:val="24"/>
          <w:szCs w:val="24"/>
          <w:lang w:val="en-US"/>
        </w:rPr>
        <w:t xml:space="preserve">Visegrád Group </w:t>
      </w:r>
      <w:r w:rsidR="00703278">
        <w:rPr>
          <w:rFonts w:ascii="Times New Roman" w:hAnsi="Times New Roman" w:cs="Times New Roman"/>
          <w:sz w:val="24"/>
          <w:szCs w:val="24"/>
          <w:lang w:val="en-US"/>
        </w:rPr>
        <w:t xml:space="preserve">has neither. However, in all these alliances more or less regular </w:t>
      </w:r>
      <w:r w:rsidR="00C77CAB" w:rsidRPr="00B37151">
        <w:rPr>
          <w:rFonts w:ascii="Times New Roman" w:hAnsi="Times New Roman" w:cs="Times New Roman"/>
          <w:sz w:val="24"/>
          <w:szCs w:val="24"/>
          <w:lang w:val="en-US"/>
        </w:rPr>
        <w:t xml:space="preserve">intergovernmental meetings </w:t>
      </w:r>
      <w:r w:rsidR="00703278">
        <w:rPr>
          <w:rFonts w:ascii="Times New Roman" w:hAnsi="Times New Roman" w:cs="Times New Roman"/>
          <w:sz w:val="24"/>
          <w:szCs w:val="24"/>
          <w:lang w:val="en-US"/>
        </w:rPr>
        <w:t>take place on political (Prime Ministers and Ministers)</w:t>
      </w:r>
      <w:r w:rsidR="00C77CAB" w:rsidRPr="00B37151">
        <w:rPr>
          <w:rFonts w:ascii="Times New Roman" w:hAnsi="Times New Roman" w:cs="Times New Roman"/>
          <w:sz w:val="24"/>
          <w:szCs w:val="24"/>
          <w:lang w:val="en-US"/>
        </w:rPr>
        <w:t xml:space="preserve"> or senior official level</w:t>
      </w:r>
      <w:r w:rsidR="00703278">
        <w:rPr>
          <w:rFonts w:ascii="Times New Roman" w:hAnsi="Times New Roman" w:cs="Times New Roman"/>
          <w:sz w:val="24"/>
          <w:szCs w:val="24"/>
          <w:lang w:val="en-US"/>
        </w:rPr>
        <w:t xml:space="preserve">, which then result in the resolutions, declarations, memorandums of understanding and other official documents discussed earlier. </w:t>
      </w:r>
      <w:r w:rsidR="00C77CAB" w:rsidRPr="00B37151">
        <w:rPr>
          <w:rFonts w:ascii="Times New Roman" w:hAnsi="Times New Roman" w:cs="Times New Roman"/>
          <w:sz w:val="24"/>
          <w:szCs w:val="24"/>
          <w:lang w:val="en-US"/>
        </w:rPr>
        <w:t xml:space="preserve"> </w:t>
      </w:r>
    </w:p>
    <w:p w:rsidR="004018C7" w:rsidRPr="00B37151" w:rsidRDefault="00C77CAB"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In addition, various advisory bodies</w:t>
      </w:r>
      <w:r w:rsidR="00703278">
        <w:rPr>
          <w:rFonts w:ascii="Times New Roman" w:hAnsi="Times New Roman" w:cs="Times New Roman"/>
          <w:sz w:val="24"/>
          <w:szCs w:val="24"/>
          <w:lang w:val="en-US"/>
        </w:rPr>
        <w:t xml:space="preserve"> have been formed to assist with implementation of policy objectives</w:t>
      </w:r>
      <w:r w:rsidRPr="00B37151">
        <w:rPr>
          <w:rFonts w:ascii="Times New Roman" w:hAnsi="Times New Roman" w:cs="Times New Roman"/>
          <w:sz w:val="24"/>
          <w:szCs w:val="24"/>
          <w:lang w:val="en-US"/>
        </w:rPr>
        <w:t xml:space="preserve">, such as V4 innovation Task Force established by Visegrád group or in </w:t>
      </w:r>
      <w:r w:rsidR="00703278">
        <w:rPr>
          <w:rFonts w:ascii="Times New Roman" w:hAnsi="Times New Roman" w:cs="Times New Roman"/>
          <w:sz w:val="24"/>
          <w:szCs w:val="24"/>
          <w:lang w:val="en-US"/>
        </w:rPr>
        <w:t xml:space="preserve">the case of </w:t>
      </w:r>
      <w:r w:rsidRPr="00B37151">
        <w:rPr>
          <w:rFonts w:ascii="Times New Roman" w:hAnsi="Times New Roman" w:cs="Times New Roman"/>
          <w:sz w:val="24"/>
          <w:szCs w:val="24"/>
          <w:lang w:val="en-US"/>
        </w:rPr>
        <w:t xml:space="preserve">Baltic cooperation, </w:t>
      </w:r>
      <w:r w:rsidR="00703278">
        <w:rPr>
          <w:rFonts w:ascii="Times New Roman" w:hAnsi="Times New Roman" w:cs="Times New Roman"/>
          <w:sz w:val="24"/>
          <w:szCs w:val="24"/>
          <w:lang w:val="en-US"/>
        </w:rPr>
        <w:t xml:space="preserve">the </w:t>
      </w:r>
      <w:r w:rsidRPr="00B37151">
        <w:rPr>
          <w:rFonts w:ascii="Times New Roman" w:hAnsi="Times New Roman" w:cs="Times New Roman"/>
          <w:sz w:val="24"/>
          <w:szCs w:val="24"/>
          <w:lang w:val="en-US"/>
        </w:rPr>
        <w:t xml:space="preserve">Joint Ministerial Working Group for closer collaboration in higher education, research and innovation </w:t>
      </w:r>
      <w:r w:rsidR="00703278">
        <w:rPr>
          <w:rFonts w:ascii="Times New Roman" w:hAnsi="Times New Roman" w:cs="Times New Roman"/>
          <w:sz w:val="24"/>
          <w:szCs w:val="24"/>
          <w:lang w:val="en-US"/>
        </w:rPr>
        <w:t xml:space="preserve">and the </w:t>
      </w:r>
      <w:r w:rsidRPr="00B37151">
        <w:rPr>
          <w:rFonts w:ascii="Times New Roman" w:hAnsi="Times New Roman" w:cs="Times New Roman"/>
          <w:sz w:val="24"/>
          <w:szCs w:val="24"/>
          <w:lang w:val="en-US"/>
        </w:rPr>
        <w:t xml:space="preserve">Joint Baltic research infrastructure expert group. </w:t>
      </w:r>
      <w:r w:rsidR="00A3169C" w:rsidRPr="00B37151">
        <w:rPr>
          <w:rFonts w:ascii="Times New Roman" w:hAnsi="Times New Roman" w:cs="Times New Roman"/>
          <w:sz w:val="24"/>
          <w:szCs w:val="24"/>
          <w:lang w:val="en-US"/>
        </w:rPr>
        <w:t xml:space="preserve">Regional Cooperation Council has one advisory body, which is the Task Force Fostering and Building Human Capital of the Regional Cooperation Council.  </w:t>
      </w:r>
    </w:p>
    <w:p w:rsidR="00D03F77" w:rsidRDefault="00C77CAB" w:rsidP="00B37151">
      <w:pPr>
        <w:jc w:val="both"/>
        <w:rPr>
          <w:rFonts w:ascii="Times New Roman" w:hAnsi="Times New Roman" w:cs="Times New Roman"/>
          <w:sz w:val="24"/>
          <w:szCs w:val="24"/>
        </w:rPr>
      </w:pPr>
      <w:r w:rsidRPr="00B37151">
        <w:rPr>
          <w:rFonts w:ascii="Times New Roman" w:hAnsi="Times New Roman" w:cs="Times New Roman"/>
          <w:sz w:val="24"/>
          <w:szCs w:val="24"/>
        </w:rPr>
        <w:t>I</w:t>
      </w:r>
      <w:r w:rsidR="00872A6D" w:rsidRPr="00B37151">
        <w:rPr>
          <w:rFonts w:ascii="Times New Roman" w:hAnsi="Times New Roman" w:cs="Times New Roman"/>
          <w:sz w:val="24"/>
          <w:szCs w:val="24"/>
        </w:rPr>
        <w:t>ntergovernmental cooperation tends to initiate cooperation also in other sectors. In higher education sector, various non-governmental regional groupings exist, all of which reflect or are directly initiated by the intergovernmental alliances. There are regional associations of universities, such as for example, the Visegrád University Association (VUA),</w:t>
      </w:r>
      <w:r w:rsidR="00872A6D" w:rsidRPr="00B37151">
        <w:rPr>
          <w:rStyle w:val="FootnoteReference"/>
          <w:rFonts w:ascii="Times New Roman" w:hAnsi="Times New Roman" w:cs="Times New Roman"/>
          <w:sz w:val="24"/>
          <w:szCs w:val="24"/>
        </w:rPr>
        <w:footnoteReference w:id="3"/>
      </w:r>
      <w:r w:rsidR="00872A6D" w:rsidRPr="00B37151">
        <w:rPr>
          <w:rFonts w:ascii="Times New Roman" w:hAnsi="Times New Roman" w:cs="Times New Roman"/>
          <w:sz w:val="24"/>
          <w:szCs w:val="24"/>
        </w:rPr>
        <w:t xml:space="preserve"> the Franco-German University (FGU),</w:t>
      </w:r>
      <w:r w:rsidR="00872A6D" w:rsidRPr="00B37151">
        <w:rPr>
          <w:rStyle w:val="FootnoteReference"/>
          <w:rFonts w:ascii="Times New Roman" w:hAnsi="Times New Roman" w:cs="Times New Roman"/>
          <w:sz w:val="24"/>
          <w:szCs w:val="24"/>
        </w:rPr>
        <w:footnoteReference w:id="4"/>
      </w:r>
      <w:r w:rsidR="00872A6D" w:rsidRPr="00B37151">
        <w:rPr>
          <w:rFonts w:ascii="Times New Roman" w:hAnsi="Times New Roman" w:cs="Times New Roman"/>
          <w:sz w:val="24"/>
          <w:szCs w:val="24"/>
        </w:rPr>
        <w:t xml:space="preserve"> the Association of Nordic University Rectors Conferences (NUS) and the Nordic Association of University Administrators (NUAS)</w:t>
      </w:r>
      <w:r w:rsidR="00872A6D" w:rsidRPr="00B37151">
        <w:rPr>
          <w:rStyle w:val="FootnoteReference"/>
          <w:rFonts w:ascii="Times New Roman" w:hAnsi="Times New Roman" w:cs="Times New Roman"/>
          <w:sz w:val="24"/>
          <w:szCs w:val="24"/>
        </w:rPr>
        <w:footnoteReference w:id="5"/>
      </w:r>
      <w:r w:rsidR="00872A6D" w:rsidRPr="00B37151">
        <w:rPr>
          <w:rFonts w:ascii="Times New Roman" w:hAnsi="Times New Roman" w:cs="Times New Roman"/>
          <w:sz w:val="24"/>
          <w:szCs w:val="24"/>
        </w:rPr>
        <w:t>. There exist also regional cooperation agreements between national unions of students active within the pan-European European Students’ Union, such as the Nordic Organisational Meeting (NOM),</w:t>
      </w:r>
      <w:r w:rsidR="00872A6D" w:rsidRPr="00B37151">
        <w:rPr>
          <w:rStyle w:val="FootnoteReference"/>
          <w:rFonts w:ascii="Times New Roman" w:hAnsi="Times New Roman" w:cs="Times New Roman"/>
          <w:sz w:val="24"/>
          <w:szCs w:val="24"/>
        </w:rPr>
        <w:footnoteReference w:id="6"/>
      </w:r>
      <w:r w:rsidR="00872A6D" w:rsidRPr="00B37151">
        <w:rPr>
          <w:rFonts w:ascii="Times New Roman" w:hAnsi="Times New Roman" w:cs="Times New Roman"/>
          <w:sz w:val="24"/>
          <w:szCs w:val="24"/>
        </w:rPr>
        <w:t xml:space="preserve"> Baltic Organisational Meeting (BOM),</w:t>
      </w:r>
      <w:r w:rsidR="00872A6D" w:rsidRPr="00B37151">
        <w:rPr>
          <w:rStyle w:val="FootnoteReference"/>
          <w:rFonts w:ascii="Times New Roman" w:hAnsi="Times New Roman" w:cs="Times New Roman"/>
          <w:sz w:val="24"/>
          <w:szCs w:val="24"/>
        </w:rPr>
        <w:footnoteReference w:id="7"/>
      </w:r>
      <w:r w:rsidR="00872A6D" w:rsidRPr="00B37151">
        <w:rPr>
          <w:rFonts w:ascii="Times New Roman" w:hAnsi="Times New Roman" w:cs="Times New Roman"/>
          <w:sz w:val="24"/>
          <w:szCs w:val="24"/>
        </w:rPr>
        <w:t xml:space="preserve"> V4+ Student Alliance for student representatives from Central and Eastern Europe, </w:t>
      </w:r>
      <w:r w:rsidRPr="00B37151">
        <w:rPr>
          <w:rFonts w:ascii="Times New Roman" w:hAnsi="Times New Roman" w:cs="Times New Roman"/>
          <w:sz w:val="24"/>
          <w:szCs w:val="24"/>
        </w:rPr>
        <w:t xml:space="preserve">and student representatives in </w:t>
      </w:r>
      <w:r w:rsidR="00872A6D" w:rsidRPr="00B37151">
        <w:rPr>
          <w:rFonts w:ascii="Times New Roman" w:hAnsi="Times New Roman" w:cs="Times New Roman"/>
          <w:sz w:val="24"/>
          <w:szCs w:val="24"/>
        </w:rPr>
        <w:t>South-East Initiative (SEI)</w:t>
      </w:r>
      <w:r w:rsidR="002D16E9" w:rsidRPr="00B37151">
        <w:rPr>
          <w:rFonts w:ascii="Times New Roman" w:hAnsi="Times New Roman" w:cs="Times New Roman"/>
          <w:sz w:val="24"/>
          <w:szCs w:val="24"/>
        </w:rPr>
        <w:t>.</w:t>
      </w:r>
    </w:p>
    <w:p w:rsidR="00703278" w:rsidRPr="00B37151" w:rsidRDefault="00703278" w:rsidP="00B37151">
      <w:pPr>
        <w:jc w:val="both"/>
        <w:rPr>
          <w:rFonts w:ascii="Times New Roman" w:hAnsi="Times New Roman" w:cs="Times New Roman"/>
          <w:sz w:val="24"/>
          <w:szCs w:val="24"/>
        </w:rPr>
      </w:pPr>
    </w:p>
    <w:p w:rsidR="00476C9E" w:rsidRPr="00B37151" w:rsidRDefault="002D16E9" w:rsidP="00B37151">
      <w:pPr>
        <w:pStyle w:val="Heading2"/>
        <w:jc w:val="both"/>
        <w:rPr>
          <w:rFonts w:ascii="Times New Roman" w:hAnsi="Times New Roman" w:cs="Times New Roman"/>
          <w:sz w:val="24"/>
          <w:szCs w:val="24"/>
        </w:rPr>
      </w:pPr>
      <w:r w:rsidRPr="00B37151">
        <w:rPr>
          <w:rFonts w:ascii="Times New Roman" w:hAnsi="Times New Roman" w:cs="Times New Roman"/>
          <w:sz w:val="24"/>
          <w:szCs w:val="24"/>
        </w:rPr>
        <w:t>Joint funding bodies and cooperative bodies and programmes</w:t>
      </w:r>
    </w:p>
    <w:p w:rsidR="00AC6FE1" w:rsidRDefault="00141189"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Among the regional alliances, the </w:t>
      </w:r>
      <w:r w:rsidR="00486DD2" w:rsidRPr="00B37151">
        <w:rPr>
          <w:rFonts w:ascii="Times New Roman" w:hAnsi="Times New Roman" w:cs="Times New Roman"/>
          <w:sz w:val="24"/>
          <w:szCs w:val="24"/>
          <w:lang w:val="en-US"/>
        </w:rPr>
        <w:t xml:space="preserve">Nordic cooperation </w:t>
      </w:r>
      <w:r w:rsidRPr="00B37151">
        <w:rPr>
          <w:rFonts w:ascii="Times New Roman" w:hAnsi="Times New Roman" w:cs="Times New Roman"/>
          <w:sz w:val="24"/>
          <w:szCs w:val="24"/>
          <w:lang w:val="en-US"/>
        </w:rPr>
        <w:t xml:space="preserve">stands out from the rest </w:t>
      </w:r>
      <w:r w:rsidR="00514420">
        <w:rPr>
          <w:rFonts w:ascii="Times New Roman" w:hAnsi="Times New Roman" w:cs="Times New Roman"/>
          <w:sz w:val="24"/>
          <w:szCs w:val="24"/>
          <w:lang w:val="en-US"/>
        </w:rPr>
        <w:t>in terms of</w:t>
      </w:r>
      <w:r w:rsidRPr="00B37151">
        <w:rPr>
          <w:rFonts w:ascii="Times New Roman" w:hAnsi="Times New Roman" w:cs="Times New Roman"/>
          <w:sz w:val="24"/>
          <w:szCs w:val="24"/>
          <w:lang w:val="en-US"/>
        </w:rPr>
        <w:t xml:space="preserve"> the number of joint programmes</w:t>
      </w:r>
      <w:r w:rsidR="00514420">
        <w:rPr>
          <w:rFonts w:ascii="Times New Roman" w:hAnsi="Times New Roman" w:cs="Times New Roman"/>
          <w:sz w:val="24"/>
          <w:szCs w:val="24"/>
          <w:lang w:val="en-US"/>
        </w:rPr>
        <w:t>. The NordForsk is the alliances’ joint funding body</w:t>
      </w:r>
      <w:r w:rsidR="00AC6FE1">
        <w:rPr>
          <w:rFonts w:ascii="Times New Roman" w:hAnsi="Times New Roman" w:cs="Times New Roman"/>
          <w:sz w:val="24"/>
          <w:szCs w:val="24"/>
          <w:lang w:val="en-US"/>
        </w:rPr>
        <w:t xml:space="preserve"> (see Table 2)</w:t>
      </w:r>
      <w:r w:rsidR="00514420">
        <w:rPr>
          <w:rFonts w:ascii="Times New Roman" w:hAnsi="Times New Roman" w:cs="Times New Roman"/>
          <w:sz w:val="24"/>
          <w:szCs w:val="24"/>
          <w:lang w:val="en-US"/>
        </w:rPr>
        <w:t>.</w:t>
      </w:r>
      <w:r w:rsidR="00514420" w:rsidRPr="00514420">
        <w:rPr>
          <w:rFonts w:ascii="Times New Roman" w:hAnsi="Times New Roman" w:cs="Times New Roman"/>
          <w:sz w:val="24"/>
          <w:szCs w:val="24"/>
          <w:lang w:val="en-US"/>
        </w:rPr>
        <w:t xml:space="preserve"> </w:t>
      </w:r>
      <w:r w:rsidR="00514420">
        <w:rPr>
          <w:rFonts w:ascii="Times New Roman" w:hAnsi="Times New Roman" w:cs="Times New Roman"/>
          <w:sz w:val="24"/>
          <w:szCs w:val="24"/>
          <w:lang w:val="en-US"/>
        </w:rPr>
        <w:t>Its</w:t>
      </w:r>
      <w:r w:rsidR="00514420" w:rsidRPr="00514420">
        <w:rPr>
          <w:rFonts w:ascii="Times New Roman" w:hAnsi="Times New Roman" w:cs="Times New Roman"/>
          <w:sz w:val="24"/>
          <w:szCs w:val="24"/>
          <w:lang w:val="en-US"/>
        </w:rPr>
        <w:t xml:space="preserve"> budget </w:t>
      </w:r>
      <w:r w:rsidR="00514420">
        <w:rPr>
          <w:rFonts w:ascii="Times New Roman" w:hAnsi="Times New Roman" w:cs="Times New Roman"/>
          <w:sz w:val="24"/>
          <w:szCs w:val="24"/>
          <w:lang w:val="en-US"/>
        </w:rPr>
        <w:t>is funded</w:t>
      </w:r>
      <w:r w:rsidR="00514420" w:rsidRPr="00514420">
        <w:rPr>
          <w:rFonts w:ascii="Times New Roman" w:hAnsi="Times New Roman" w:cs="Times New Roman"/>
          <w:sz w:val="24"/>
          <w:szCs w:val="24"/>
          <w:lang w:val="en-US"/>
        </w:rPr>
        <w:t xml:space="preserve"> directly from </w:t>
      </w:r>
      <w:r w:rsidR="00514420">
        <w:rPr>
          <w:rFonts w:ascii="Times New Roman" w:hAnsi="Times New Roman" w:cs="Times New Roman"/>
          <w:sz w:val="24"/>
          <w:szCs w:val="24"/>
          <w:lang w:val="en-US"/>
        </w:rPr>
        <w:t>the Nordic Council of Ministers and amounts to</w:t>
      </w:r>
      <w:r w:rsidR="00514420" w:rsidRPr="00514420">
        <w:rPr>
          <w:rFonts w:ascii="Times New Roman" w:hAnsi="Times New Roman" w:cs="Times New Roman"/>
          <w:sz w:val="24"/>
          <w:szCs w:val="24"/>
          <w:lang w:val="en-US"/>
        </w:rPr>
        <w:t xml:space="preserve"> approximately 16 million EUR</w:t>
      </w:r>
      <w:r w:rsidR="00514420">
        <w:rPr>
          <w:rFonts w:ascii="Times New Roman" w:hAnsi="Times New Roman" w:cs="Times New Roman"/>
          <w:sz w:val="24"/>
          <w:szCs w:val="24"/>
          <w:lang w:val="en-US"/>
        </w:rPr>
        <w:t xml:space="preserve"> </w:t>
      </w:r>
      <w:r w:rsidR="00AC6FE1">
        <w:rPr>
          <w:rFonts w:ascii="Times New Roman" w:hAnsi="Times New Roman" w:cs="Times New Roman"/>
          <w:sz w:val="24"/>
          <w:szCs w:val="24"/>
          <w:lang w:val="en-US"/>
        </w:rPr>
        <w:t>annually</w:t>
      </w:r>
      <w:r w:rsidR="00514420" w:rsidRPr="00514420">
        <w:rPr>
          <w:rFonts w:ascii="Times New Roman" w:hAnsi="Times New Roman" w:cs="Times New Roman"/>
          <w:sz w:val="24"/>
          <w:szCs w:val="24"/>
          <w:lang w:val="en-US"/>
        </w:rPr>
        <w:t>, which are matched by additional two-thirds from national research funds through a “common pot” system, i.e. the funding contributed by each country is combined in a shared pool.</w:t>
      </w:r>
      <w:r w:rsidR="00AC6FE1">
        <w:rPr>
          <w:rFonts w:ascii="Times New Roman" w:hAnsi="Times New Roman" w:cs="Times New Roman"/>
          <w:sz w:val="24"/>
          <w:szCs w:val="24"/>
          <w:lang w:val="en-US"/>
        </w:rPr>
        <w:t xml:space="preserve"> This is the most developed intergovernmental regional research funding body in Europe. Another similar body is the International Visegrád Fund, which, however, has a smaller budget and not the same formal relationship to the national research agencies. Norden also has a </w:t>
      </w:r>
      <w:r w:rsidR="00C4606B" w:rsidRPr="00B37151">
        <w:rPr>
          <w:rFonts w:ascii="Times New Roman" w:hAnsi="Times New Roman" w:cs="Times New Roman"/>
          <w:sz w:val="24"/>
          <w:szCs w:val="24"/>
          <w:lang w:val="en-US"/>
        </w:rPr>
        <w:t>joint</w:t>
      </w:r>
      <w:r w:rsidR="00AC6FE1">
        <w:rPr>
          <w:rFonts w:ascii="Times New Roman" w:hAnsi="Times New Roman" w:cs="Times New Roman"/>
          <w:sz w:val="24"/>
          <w:szCs w:val="24"/>
          <w:lang w:val="en-US"/>
        </w:rPr>
        <w:t xml:space="preserve"> funding programme</w:t>
      </w:r>
      <w:r w:rsidRPr="00B37151">
        <w:rPr>
          <w:rFonts w:ascii="Times New Roman" w:hAnsi="Times New Roman" w:cs="Times New Roman"/>
          <w:sz w:val="24"/>
          <w:szCs w:val="24"/>
          <w:lang w:val="en-US"/>
        </w:rPr>
        <w:t xml:space="preserve"> for intra-Nordic (plus Baltic) lifelong learning activities (Nordplus)</w:t>
      </w:r>
      <w:r w:rsidR="00AC6FE1">
        <w:rPr>
          <w:rFonts w:ascii="Times New Roman" w:hAnsi="Times New Roman" w:cs="Times New Roman"/>
          <w:sz w:val="24"/>
          <w:szCs w:val="24"/>
          <w:lang w:val="en-US"/>
        </w:rPr>
        <w:t xml:space="preserve">, which is in some objectives –  mobility - similar to the Franco-German Office for Youth. </w:t>
      </w:r>
    </w:p>
    <w:p w:rsidR="002F6008" w:rsidRPr="00B37151" w:rsidRDefault="00AC6FE1" w:rsidP="00B37151">
      <w:pPr>
        <w:jc w:val="both"/>
        <w:rPr>
          <w:rFonts w:ascii="Times New Roman" w:hAnsi="Times New Roman" w:cs="Times New Roman"/>
          <w:sz w:val="24"/>
          <w:szCs w:val="24"/>
          <w:lang w:val="en-US"/>
        </w:rPr>
      </w:pPr>
      <w:r>
        <w:rPr>
          <w:rFonts w:ascii="Times New Roman" w:hAnsi="Times New Roman" w:cs="Times New Roman"/>
          <w:sz w:val="24"/>
          <w:szCs w:val="24"/>
          <w:lang w:val="en-US"/>
        </w:rPr>
        <w:t>The Nordic cooperation comprises a large number of cooperative bodies and programmes financed through the Norden budget.  R</w:t>
      </w:r>
      <w:r w:rsidR="00141189" w:rsidRPr="00B37151">
        <w:rPr>
          <w:rFonts w:ascii="Times New Roman" w:hAnsi="Times New Roman" w:cs="Times New Roman"/>
          <w:sz w:val="24"/>
          <w:szCs w:val="24"/>
          <w:lang w:val="en-US"/>
        </w:rPr>
        <w:t xml:space="preserve">egional network of quality assurance agencies (NOQA), regional </w:t>
      </w:r>
      <w:r w:rsidR="00C4606B" w:rsidRPr="00B37151">
        <w:rPr>
          <w:rFonts w:ascii="Times New Roman" w:hAnsi="Times New Roman" w:cs="Times New Roman"/>
          <w:sz w:val="24"/>
          <w:szCs w:val="24"/>
          <w:lang w:val="en-US"/>
        </w:rPr>
        <w:t>center</w:t>
      </w:r>
      <w:r w:rsidR="00141189" w:rsidRPr="00B37151">
        <w:rPr>
          <w:rFonts w:ascii="Times New Roman" w:hAnsi="Times New Roman" w:cs="Times New Roman"/>
          <w:sz w:val="24"/>
          <w:szCs w:val="24"/>
          <w:lang w:val="en-US"/>
        </w:rPr>
        <w:t xml:space="preserve"> for recognition of qualifications (NORRIC), and cooperation to establish joint study programmes in the Nordic region (</w:t>
      </w:r>
      <w:r w:rsidR="00C4606B" w:rsidRPr="00B37151">
        <w:rPr>
          <w:rFonts w:ascii="Times New Roman" w:hAnsi="Times New Roman" w:cs="Times New Roman"/>
          <w:sz w:val="24"/>
          <w:szCs w:val="24"/>
          <w:lang w:val="en-US"/>
        </w:rPr>
        <w:t xml:space="preserve">The </w:t>
      </w:r>
      <w:r w:rsidR="00141189" w:rsidRPr="00B37151">
        <w:rPr>
          <w:rFonts w:ascii="Times New Roman" w:hAnsi="Times New Roman" w:cs="Times New Roman"/>
          <w:sz w:val="24"/>
          <w:szCs w:val="24"/>
          <w:lang w:val="en-US"/>
        </w:rPr>
        <w:t>Nordic Master</w:t>
      </w:r>
      <w:r w:rsidR="00C4606B" w:rsidRPr="00B37151">
        <w:rPr>
          <w:rFonts w:ascii="Times New Roman" w:hAnsi="Times New Roman" w:cs="Times New Roman"/>
          <w:sz w:val="24"/>
          <w:szCs w:val="24"/>
          <w:lang w:val="en-US"/>
        </w:rPr>
        <w:t xml:space="preserve"> Programme</w:t>
      </w:r>
      <w:r>
        <w:rPr>
          <w:rFonts w:ascii="Times New Roman" w:hAnsi="Times New Roman" w:cs="Times New Roman"/>
          <w:sz w:val="24"/>
          <w:szCs w:val="24"/>
          <w:lang w:val="en-US"/>
        </w:rPr>
        <w:t>) are only some of such bodies, which clearly contribute to implementation of joint policies.</w:t>
      </w:r>
      <w:r w:rsidR="00C4606B" w:rsidRPr="00B37151">
        <w:rPr>
          <w:rFonts w:ascii="Times New Roman" w:hAnsi="Times New Roman" w:cs="Times New Roman"/>
          <w:sz w:val="24"/>
          <w:szCs w:val="24"/>
          <w:lang w:val="en-US"/>
        </w:rPr>
        <w:t xml:space="preserve"> Under the Nordic cooperation </w:t>
      </w:r>
      <w:r>
        <w:rPr>
          <w:rFonts w:ascii="Times New Roman" w:hAnsi="Times New Roman" w:cs="Times New Roman"/>
          <w:sz w:val="24"/>
          <w:szCs w:val="24"/>
          <w:lang w:val="en-US"/>
        </w:rPr>
        <w:t xml:space="preserve">exist </w:t>
      </w:r>
      <w:r w:rsidR="00C4606B" w:rsidRPr="00B37151">
        <w:rPr>
          <w:rFonts w:ascii="Times New Roman" w:hAnsi="Times New Roman" w:cs="Times New Roman"/>
          <w:sz w:val="24"/>
          <w:szCs w:val="24"/>
          <w:lang w:val="en-US"/>
        </w:rPr>
        <w:t xml:space="preserve">also several joint research institutes (see Table 2). </w:t>
      </w:r>
      <w:r w:rsidR="00141189" w:rsidRPr="00B3715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No other alliance </w:t>
      </w:r>
      <w:r w:rsidR="00000A54">
        <w:rPr>
          <w:rFonts w:ascii="Times New Roman" w:hAnsi="Times New Roman" w:cs="Times New Roman"/>
          <w:sz w:val="24"/>
          <w:szCs w:val="24"/>
          <w:lang w:val="en-US"/>
        </w:rPr>
        <w:t>come</w:t>
      </w:r>
      <w:r w:rsidR="00000A54" w:rsidRPr="00B37151">
        <w:rPr>
          <w:rFonts w:ascii="Times New Roman" w:hAnsi="Times New Roman" w:cs="Times New Roman"/>
          <w:sz w:val="24"/>
          <w:szCs w:val="24"/>
          <w:lang w:val="en-US"/>
        </w:rPr>
        <w:t>s</w:t>
      </w:r>
      <w:r w:rsidR="00000A54">
        <w:rPr>
          <w:rFonts w:ascii="Times New Roman" w:hAnsi="Times New Roman" w:cs="Times New Roman"/>
          <w:sz w:val="24"/>
          <w:szCs w:val="24"/>
          <w:lang w:val="en-US"/>
        </w:rPr>
        <w:t xml:space="preserve"> </w:t>
      </w:r>
      <w:r w:rsidR="00000A54" w:rsidRPr="00B37151">
        <w:rPr>
          <w:rFonts w:ascii="Times New Roman" w:hAnsi="Times New Roman" w:cs="Times New Roman"/>
          <w:sz w:val="24"/>
          <w:szCs w:val="24"/>
          <w:lang w:val="en-US"/>
        </w:rPr>
        <w:t>close</w:t>
      </w:r>
      <w:r w:rsidR="00C4606B" w:rsidRPr="00B37151">
        <w:rPr>
          <w:rFonts w:ascii="Times New Roman" w:hAnsi="Times New Roman" w:cs="Times New Roman"/>
          <w:sz w:val="24"/>
          <w:szCs w:val="24"/>
          <w:lang w:val="en-US"/>
        </w:rPr>
        <w:t xml:space="preserve"> to the policy output in terms of joint programming. Joint research funding in Franco-German collaboration </w:t>
      </w:r>
      <w:r w:rsidR="00A3169C" w:rsidRPr="00B37151">
        <w:rPr>
          <w:rFonts w:ascii="Times New Roman" w:hAnsi="Times New Roman" w:cs="Times New Roman"/>
          <w:sz w:val="24"/>
          <w:szCs w:val="24"/>
          <w:lang w:val="en-US"/>
        </w:rPr>
        <w:t>happens</w:t>
      </w:r>
      <w:r w:rsidR="00C4606B" w:rsidRPr="00B37151">
        <w:rPr>
          <w:rFonts w:ascii="Times New Roman" w:hAnsi="Times New Roman" w:cs="Times New Roman"/>
          <w:sz w:val="24"/>
          <w:szCs w:val="24"/>
          <w:lang w:val="en-US"/>
        </w:rPr>
        <w:t xml:space="preserve"> only on the initiative of the both research agencies wh</w:t>
      </w:r>
      <w:r w:rsidR="00A3169C" w:rsidRPr="00B37151">
        <w:rPr>
          <w:rFonts w:ascii="Times New Roman" w:hAnsi="Times New Roman" w:cs="Times New Roman"/>
          <w:sz w:val="24"/>
          <w:szCs w:val="24"/>
          <w:lang w:val="en-US"/>
        </w:rPr>
        <w:t>ich</w:t>
      </w:r>
      <w:r w:rsidR="00C4606B" w:rsidRPr="00B37151">
        <w:rPr>
          <w:rFonts w:ascii="Times New Roman" w:hAnsi="Times New Roman" w:cs="Times New Roman"/>
          <w:sz w:val="24"/>
          <w:szCs w:val="24"/>
          <w:lang w:val="en-US"/>
        </w:rPr>
        <w:t xml:space="preserve"> make a specific call or otherwise encourage collaboration. </w:t>
      </w:r>
      <w:r w:rsidR="00A3169C" w:rsidRPr="00B37151">
        <w:rPr>
          <w:rFonts w:ascii="Times New Roman" w:hAnsi="Times New Roman" w:cs="Times New Roman"/>
          <w:sz w:val="24"/>
          <w:szCs w:val="24"/>
          <w:lang w:val="en-US"/>
        </w:rPr>
        <w:t>There</w:t>
      </w:r>
      <w:r>
        <w:rPr>
          <w:rFonts w:ascii="Times New Roman" w:hAnsi="Times New Roman" w:cs="Times New Roman"/>
          <w:sz w:val="24"/>
          <w:szCs w:val="24"/>
          <w:lang w:val="en-US"/>
        </w:rPr>
        <w:t xml:space="preserve"> are, however,</w:t>
      </w:r>
      <w:r w:rsidR="00A3169C" w:rsidRPr="00B37151">
        <w:rPr>
          <w:rFonts w:ascii="Times New Roman" w:hAnsi="Times New Roman" w:cs="Times New Roman"/>
          <w:sz w:val="24"/>
          <w:szCs w:val="24"/>
          <w:lang w:val="en-US"/>
        </w:rPr>
        <w:t xml:space="preserve"> two other notable joint institutions in Franco-German cooperation. One is the Franco-German University, which does not provide training itself but supports and approves Franco-German and multinational courses of excellence, and Franco-German graduate schools (BMBF &amp; MERS 2013). The other is Centre Marc Bloch, which is a collaborative social science research center (ibid.). </w:t>
      </w:r>
    </w:p>
    <w:p w:rsidR="005C6353" w:rsidRDefault="00A3169C"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Within the Regional Cooperation Council, the Education Reform Initiative of South Eastern Europe (ERI SEE) is the regional platform for cooperation in the field of education and training, whose purpose is among other things to link regional reforms and capacity development to European frameworks for education development. Another similar platform for research cooperation (WISE) is being developed. Both work under coordination of the Task Force Fostering and Building Human Capital of the Regional Cooperation Council.  </w:t>
      </w:r>
    </w:p>
    <w:p w:rsidR="00B37151" w:rsidRDefault="00B37151" w:rsidP="00B37151">
      <w:pPr>
        <w:jc w:val="both"/>
        <w:rPr>
          <w:rFonts w:ascii="Times New Roman" w:hAnsi="Times New Roman" w:cs="Times New Roman"/>
          <w:b/>
          <w:sz w:val="24"/>
          <w:szCs w:val="24"/>
          <w:lang w:val="en-US"/>
        </w:rPr>
      </w:pPr>
      <w:r w:rsidRPr="00B37151">
        <w:rPr>
          <w:rFonts w:ascii="Times New Roman" w:hAnsi="Times New Roman" w:cs="Times New Roman"/>
          <w:b/>
          <w:sz w:val="24"/>
          <w:szCs w:val="24"/>
          <w:lang w:val="en-US"/>
        </w:rPr>
        <w:t>Table 2 here</w:t>
      </w:r>
    </w:p>
    <w:p w:rsidR="00A809DC" w:rsidRPr="00B37151" w:rsidRDefault="00A3169C" w:rsidP="00B37151">
      <w:pPr>
        <w:pStyle w:val="Heading1"/>
        <w:jc w:val="both"/>
        <w:rPr>
          <w:rFonts w:ascii="Times New Roman" w:hAnsi="Times New Roman" w:cs="Times New Roman"/>
          <w:sz w:val="24"/>
          <w:szCs w:val="24"/>
        </w:rPr>
      </w:pPr>
      <w:r w:rsidRPr="00B37151">
        <w:rPr>
          <w:rFonts w:ascii="Times New Roman" w:hAnsi="Times New Roman" w:cs="Times New Roman"/>
          <w:sz w:val="24"/>
          <w:szCs w:val="24"/>
        </w:rPr>
        <w:t>A discussion on regional perspectives in higher education in Europe</w:t>
      </w:r>
    </w:p>
    <w:p w:rsidR="00065D0F" w:rsidRPr="00B37151" w:rsidRDefault="00F61769" w:rsidP="00B37151">
      <w:pPr>
        <w:jc w:val="both"/>
        <w:rPr>
          <w:rFonts w:ascii="Times New Roman" w:hAnsi="Times New Roman" w:cs="Times New Roman"/>
          <w:sz w:val="24"/>
          <w:szCs w:val="24"/>
        </w:rPr>
      </w:pPr>
      <w:r w:rsidRPr="00B37151">
        <w:rPr>
          <w:rFonts w:ascii="Times New Roman" w:hAnsi="Times New Roman" w:cs="Times New Roman"/>
          <w:sz w:val="24"/>
          <w:szCs w:val="24"/>
        </w:rPr>
        <w:t xml:space="preserve">Despite the fact that each European Union country is responsible for its own </w:t>
      </w:r>
      <w:r w:rsidR="00000A54">
        <w:rPr>
          <w:rFonts w:ascii="Times New Roman" w:hAnsi="Times New Roman" w:cs="Times New Roman"/>
          <w:sz w:val="24"/>
          <w:szCs w:val="24"/>
        </w:rPr>
        <w:t xml:space="preserve">higher </w:t>
      </w:r>
      <w:r w:rsidRPr="00B37151">
        <w:rPr>
          <w:rFonts w:ascii="Times New Roman" w:hAnsi="Times New Roman" w:cs="Times New Roman"/>
          <w:sz w:val="24"/>
          <w:szCs w:val="24"/>
        </w:rPr>
        <w:t xml:space="preserve">education systems, this article argues that certain functions of the national higher education systems have been delegated to intergovernmental regional level (as well as to the supranational European level). Although national frames of reference in higher education and research policies are still important, other modes of coordination – on intergovernmental regional and on European level have emerged. There clearly exists a multi-level governance system in the area of higher education and research, in which intergovernmental regional alliances </w:t>
      </w:r>
      <w:r w:rsidR="00000A54">
        <w:rPr>
          <w:rFonts w:ascii="Times New Roman" w:hAnsi="Times New Roman" w:cs="Times New Roman"/>
          <w:sz w:val="24"/>
          <w:szCs w:val="24"/>
        </w:rPr>
        <w:t>also conduct</w:t>
      </w:r>
      <w:r w:rsidRPr="00B37151">
        <w:rPr>
          <w:rFonts w:ascii="Times New Roman" w:hAnsi="Times New Roman" w:cs="Times New Roman"/>
          <w:sz w:val="24"/>
          <w:szCs w:val="24"/>
        </w:rPr>
        <w:t xml:space="preserve"> </w:t>
      </w:r>
      <w:r w:rsidR="00000A54">
        <w:rPr>
          <w:rFonts w:ascii="Times New Roman" w:hAnsi="Times New Roman" w:cs="Times New Roman"/>
          <w:sz w:val="24"/>
          <w:szCs w:val="24"/>
        </w:rPr>
        <w:t xml:space="preserve">intergovernmental </w:t>
      </w:r>
      <w:r w:rsidRPr="00B37151">
        <w:rPr>
          <w:rFonts w:ascii="Times New Roman" w:hAnsi="Times New Roman" w:cs="Times New Roman"/>
          <w:sz w:val="24"/>
          <w:szCs w:val="24"/>
        </w:rPr>
        <w:t>policy coordination</w:t>
      </w:r>
      <w:r w:rsidR="00C214EB">
        <w:rPr>
          <w:rFonts w:ascii="Times New Roman" w:hAnsi="Times New Roman" w:cs="Times New Roman"/>
          <w:sz w:val="24"/>
          <w:szCs w:val="24"/>
        </w:rPr>
        <w:t>. Indeed,</w:t>
      </w:r>
      <w:r w:rsidRPr="00B37151">
        <w:rPr>
          <w:rFonts w:ascii="Times New Roman" w:hAnsi="Times New Roman" w:cs="Times New Roman"/>
          <w:sz w:val="24"/>
          <w:szCs w:val="24"/>
        </w:rPr>
        <w:t xml:space="preserve"> </w:t>
      </w:r>
      <w:r w:rsidR="00000A54">
        <w:rPr>
          <w:rFonts w:ascii="Times New Roman" w:hAnsi="Times New Roman" w:cs="Times New Roman"/>
          <w:sz w:val="24"/>
          <w:szCs w:val="24"/>
        </w:rPr>
        <w:t xml:space="preserve">in Europe </w:t>
      </w:r>
      <w:r w:rsidRPr="00B37151">
        <w:rPr>
          <w:rFonts w:ascii="Times New Roman" w:hAnsi="Times New Roman" w:cs="Times New Roman"/>
          <w:sz w:val="24"/>
          <w:szCs w:val="24"/>
        </w:rPr>
        <w:t xml:space="preserve">the borders between different arenas for policy coordination – national, intergovernmental regional and European – are blurred. </w:t>
      </w:r>
    </w:p>
    <w:p w:rsidR="00980FF4" w:rsidRPr="00B37151" w:rsidRDefault="00065D0F" w:rsidP="00B37151">
      <w:pPr>
        <w:jc w:val="both"/>
        <w:rPr>
          <w:rFonts w:ascii="Times New Roman" w:hAnsi="Times New Roman" w:cs="Times New Roman"/>
          <w:sz w:val="24"/>
          <w:szCs w:val="24"/>
        </w:rPr>
      </w:pPr>
      <w:r w:rsidRPr="00B37151">
        <w:rPr>
          <w:rFonts w:ascii="Times New Roman" w:hAnsi="Times New Roman" w:cs="Times New Roman"/>
          <w:sz w:val="24"/>
          <w:szCs w:val="24"/>
        </w:rPr>
        <w:t xml:space="preserve">There has been much research devoted to study of policy diffusion from the European to the national level, but the intergovernmental regional level has largely been ignored. This article points out that international policy coordination exist also in this “middle” level </w:t>
      </w:r>
      <w:r w:rsidR="00FE63FA">
        <w:rPr>
          <w:rFonts w:ascii="Times New Roman" w:hAnsi="Times New Roman" w:cs="Times New Roman"/>
          <w:sz w:val="24"/>
          <w:szCs w:val="24"/>
        </w:rPr>
        <w:t xml:space="preserve">- </w:t>
      </w:r>
      <w:r w:rsidRPr="00B37151">
        <w:rPr>
          <w:rFonts w:ascii="Times New Roman" w:hAnsi="Times New Roman" w:cs="Times New Roman"/>
          <w:sz w:val="24"/>
          <w:szCs w:val="24"/>
        </w:rPr>
        <w:t xml:space="preserve">between the national and the European. </w:t>
      </w:r>
      <w:r w:rsidR="00FE63FA">
        <w:rPr>
          <w:rFonts w:ascii="Times New Roman" w:hAnsi="Times New Roman" w:cs="Times New Roman"/>
          <w:sz w:val="24"/>
          <w:szCs w:val="24"/>
        </w:rPr>
        <w:t>Given the</w:t>
      </w:r>
      <w:r w:rsidRPr="00B37151">
        <w:rPr>
          <w:rFonts w:ascii="Times New Roman" w:hAnsi="Times New Roman" w:cs="Times New Roman"/>
          <w:sz w:val="24"/>
          <w:szCs w:val="24"/>
        </w:rPr>
        <w:t xml:space="preserve"> policy deliberations that ta</w:t>
      </w:r>
      <w:r w:rsidR="00FE63FA">
        <w:rPr>
          <w:rFonts w:ascii="Times New Roman" w:hAnsi="Times New Roman" w:cs="Times New Roman"/>
          <w:sz w:val="24"/>
          <w:szCs w:val="24"/>
        </w:rPr>
        <w:t xml:space="preserve">ke place in regional alliances </w:t>
      </w:r>
      <w:r w:rsidRPr="00B37151">
        <w:rPr>
          <w:rFonts w:ascii="Times New Roman" w:hAnsi="Times New Roman" w:cs="Times New Roman"/>
          <w:sz w:val="24"/>
          <w:szCs w:val="24"/>
        </w:rPr>
        <w:t>we cannot speak about ‘two-level games’ in higher education policy-making, but indeed ‘three-level games’ (cf. Klemenčič 2006). Putnam (1988: 435) argues that “the politics of many international negotiations can usefully be conceived as a two-level game”: “[a]t the national level, domestic groups pursue their interests by pressuring the government to adopt favourable policies, and politicians seek power by constructing coalitions among those groups. At the international level, national government seek to maximise their own ability to satisfy domestic pressures, while minimising the adverse consequences of foreign developments” (ibid.). This article shows that besides the policy deliberations within domestic political fora and the European policy arenas (both the European Union and the EHEA), government representatives engage in policy deliberations also with their partners within intergovernmental regional alliances. Therefore, we cannot fu</w:t>
      </w:r>
      <w:r w:rsidR="00980FF4" w:rsidRPr="00B37151">
        <w:rPr>
          <w:rFonts w:ascii="Times New Roman" w:hAnsi="Times New Roman" w:cs="Times New Roman"/>
          <w:sz w:val="24"/>
          <w:szCs w:val="24"/>
        </w:rPr>
        <w:t xml:space="preserve">lly understand the politics of </w:t>
      </w:r>
      <w:r w:rsidRPr="00B37151">
        <w:rPr>
          <w:rFonts w:ascii="Times New Roman" w:hAnsi="Times New Roman" w:cs="Times New Roman"/>
          <w:sz w:val="24"/>
          <w:szCs w:val="24"/>
        </w:rPr>
        <w:t xml:space="preserve">European higher education policy-making </w:t>
      </w:r>
      <w:r w:rsidR="00980FF4" w:rsidRPr="00B37151">
        <w:rPr>
          <w:rFonts w:ascii="Times New Roman" w:hAnsi="Times New Roman" w:cs="Times New Roman"/>
          <w:sz w:val="24"/>
          <w:szCs w:val="24"/>
        </w:rPr>
        <w:t>by ignoring this notable policy arena.</w:t>
      </w:r>
    </w:p>
    <w:p w:rsidR="00B84551" w:rsidRPr="00B37151" w:rsidRDefault="00980FF4"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rPr>
        <w:t xml:space="preserve">As in any international policy coordination, formal institutionalisation – by a way of joint governing bodies – results in more extensive and better </w:t>
      </w:r>
      <w:r w:rsidR="00C6448B">
        <w:rPr>
          <w:rFonts w:ascii="Times New Roman" w:hAnsi="Times New Roman" w:cs="Times New Roman"/>
          <w:sz w:val="24"/>
          <w:szCs w:val="24"/>
        </w:rPr>
        <w:t>programming</w:t>
      </w:r>
      <w:r w:rsidRPr="00B37151">
        <w:rPr>
          <w:rFonts w:ascii="Times New Roman" w:hAnsi="Times New Roman" w:cs="Times New Roman"/>
          <w:sz w:val="24"/>
          <w:szCs w:val="24"/>
        </w:rPr>
        <w:t xml:space="preserve">. The Nordic cooperation is a case in point. Joint decision structures provide durable rules and procedures, recurrent and continuous interactions </w:t>
      </w:r>
      <w:r w:rsidR="00C6448B">
        <w:rPr>
          <w:rFonts w:ascii="Times New Roman" w:hAnsi="Times New Roman" w:cs="Times New Roman"/>
          <w:sz w:val="24"/>
          <w:szCs w:val="24"/>
        </w:rPr>
        <w:t>between policy-makers and officials at</w:t>
      </w:r>
      <w:r w:rsidRPr="00B37151">
        <w:rPr>
          <w:rFonts w:ascii="Times New Roman" w:hAnsi="Times New Roman" w:cs="Times New Roman"/>
          <w:sz w:val="24"/>
          <w:szCs w:val="24"/>
        </w:rPr>
        <w:t xml:space="preserve"> multiple levels of government and beyond</w:t>
      </w:r>
      <w:r w:rsidR="00A839C4" w:rsidRPr="00B37151">
        <w:rPr>
          <w:rFonts w:ascii="Times New Roman" w:hAnsi="Times New Roman" w:cs="Times New Roman"/>
          <w:sz w:val="24"/>
          <w:szCs w:val="24"/>
        </w:rPr>
        <w:t xml:space="preserve">. They also shape expectations of durability of cooperation, finding joint objectives, and advancing shared interests. </w:t>
      </w:r>
      <w:r w:rsidRPr="00B37151">
        <w:rPr>
          <w:rFonts w:ascii="Times New Roman" w:hAnsi="Times New Roman" w:cs="Times New Roman"/>
          <w:sz w:val="24"/>
          <w:szCs w:val="24"/>
        </w:rPr>
        <w:t xml:space="preserve"> </w:t>
      </w:r>
      <w:r w:rsidR="00A839C4" w:rsidRPr="00B37151">
        <w:rPr>
          <w:rFonts w:ascii="Times New Roman" w:hAnsi="Times New Roman" w:cs="Times New Roman"/>
          <w:sz w:val="24"/>
          <w:szCs w:val="24"/>
        </w:rPr>
        <w:t xml:space="preserve">Having joint governing structures also reduced the transaction costs of reaching agreements on cooperation activities. </w:t>
      </w:r>
      <w:r w:rsidR="00C6448B">
        <w:rPr>
          <w:rFonts w:ascii="Times New Roman" w:hAnsi="Times New Roman" w:cs="Times New Roman"/>
          <w:sz w:val="24"/>
          <w:szCs w:val="24"/>
        </w:rPr>
        <w:t xml:space="preserve">Joint funding programmes are essential for implementation of policies and for programming. However, access to the European Union funding proves to be a powerful incentive for regional intergovernmental policy coordination and diligent implementation of joint policies. </w:t>
      </w:r>
      <w:r w:rsidR="00A839C4" w:rsidRPr="00B37151">
        <w:rPr>
          <w:rFonts w:ascii="Times New Roman" w:hAnsi="Times New Roman" w:cs="Times New Roman"/>
          <w:sz w:val="24"/>
          <w:szCs w:val="24"/>
          <w:lang w:val="en-US"/>
        </w:rPr>
        <w:t xml:space="preserve">While formal </w:t>
      </w:r>
      <w:r w:rsidR="00C6448B">
        <w:rPr>
          <w:rFonts w:ascii="Times New Roman" w:hAnsi="Times New Roman" w:cs="Times New Roman"/>
          <w:sz w:val="24"/>
          <w:szCs w:val="24"/>
          <w:lang w:val="en-US"/>
        </w:rPr>
        <w:t xml:space="preserve">regional </w:t>
      </w:r>
      <w:r w:rsidR="00A839C4" w:rsidRPr="00B37151">
        <w:rPr>
          <w:rFonts w:ascii="Times New Roman" w:hAnsi="Times New Roman" w:cs="Times New Roman"/>
          <w:sz w:val="24"/>
          <w:szCs w:val="24"/>
          <w:lang w:val="en-US"/>
        </w:rPr>
        <w:t xml:space="preserve">alliances are difficult to dissolve, they can lay dormant unless there are sufficient collective interests to implement the policy commitments or further advance </w:t>
      </w:r>
      <w:r w:rsidR="00C6448B">
        <w:rPr>
          <w:rFonts w:ascii="Times New Roman" w:hAnsi="Times New Roman" w:cs="Times New Roman"/>
          <w:sz w:val="24"/>
          <w:szCs w:val="24"/>
          <w:lang w:val="en-US"/>
        </w:rPr>
        <w:t>policy coordination. T</w:t>
      </w:r>
      <w:r w:rsidR="00A839C4" w:rsidRPr="00B37151">
        <w:rPr>
          <w:rFonts w:ascii="Times New Roman" w:hAnsi="Times New Roman" w:cs="Times New Roman"/>
          <w:sz w:val="24"/>
          <w:szCs w:val="24"/>
          <w:lang w:val="en-US"/>
        </w:rPr>
        <w:t xml:space="preserve">he various funding mechanisms of the European Unions, especially the Horizon 2020 and the Structural Funds have presented an </w:t>
      </w:r>
      <w:r w:rsidR="00C6448B">
        <w:rPr>
          <w:rFonts w:ascii="Times New Roman" w:hAnsi="Times New Roman" w:cs="Times New Roman"/>
          <w:sz w:val="24"/>
          <w:szCs w:val="24"/>
          <w:lang w:val="en-US"/>
        </w:rPr>
        <w:t xml:space="preserve">important impetus for both regional policy coordination and its implementation. This is </w:t>
      </w:r>
      <w:r w:rsidR="00C6448B" w:rsidRPr="00B37151">
        <w:rPr>
          <w:rFonts w:ascii="Times New Roman" w:hAnsi="Times New Roman" w:cs="Times New Roman"/>
          <w:sz w:val="24"/>
          <w:szCs w:val="24"/>
          <w:lang w:val="en-US"/>
        </w:rPr>
        <w:t>especially</w:t>
      </w:r>
      <w:r w:rsidR="00A839C4" w:rsidRPr="00B37151">
        <w:rPr>
          <w:rFonts w:ascii="Times New Roman" w:hAnsi="Times New Roman" w:cs="Times New Roman"/>
          <w:sz w:val="24"/>
          <w:szCs w:val="24"/>
          <w:lang w:val="en-US"/>
        </w:rPr>
        <w:t xml:space="preserve"> </w:t>
      </w:r>
      <w:r w:rsidR="00C6448B">
        <w:rPr>
          <w:rFonts w:ascii="Times New Roman" w:hAnsi="Times New Roman" w:cs="Times New Roman"/>
          <w:sz w:val="24"/>
          <w:szCs w:val="24"/>
          <w:lang w:val="en-US"/>
        </w:rPr>
        <w:t xml:space="preserve">the case </w:t>
      </w:r>
      <w:r w:rsidR="00A839C4" w:rsidRPr="00B37151">
        <w:rPr>
          <w:rFonts w:ascii="Times New Roman" w:hAnsi="Times New Roman" w:cs="Times New Roman"/>
          <w:sz w:val="24"/>
          <w:szCs w:val="24"/>
          <w:lang w:val="en-US"/>
        </w:rPr>
        <w:t xml:space="preserve">for those regional alliances whose members </w:t>
      </w:r>
      <w:r w:rsidR="00C6448B">
        <w:rPr>
          <w:rFonts w:ascii="Times New Roman" w:hAnsi="Times New Roman" w:cs="Times New Roman"/>
          <w:sz w:val="24"/>
          <w:szCs w:val="24"/>
          <w:lang w:val="en-US"/>
        </w:rPr>
        <w:t>are</w:t>
      </w:r>
      <w:r w:rsidR="00A839C4" w:rsidRPr="00B37151">
        <w:rPr>
          <w:rFonts w:ascii="Times New Roman" w:hAnsi="Times New Roman" w:cs="Times New Roman"/>
          <w:sz w:val="24"/>
          <w:szCs w:val="24"/>
          <w:lang w:val="en-US"/>
        </w:rPr>
        <w:t xml:space="preserve"> economically weaker (such as the Visegrád and the Baltic cooperation, as we</w:t>
      </w:r>
      <w:r w:rsidR="00C6448B">
        <w:rPr>
          <w:rFonts w:ascii="Times New Roman" w:hAnsi="Times New Roman" w:cs="Times New Roman"/>
          <w:sz w:val="24"/>
          <w:szCs w:val="24"/>
          <w:lang w:val="en-US"/>
        </w:rPr>
        <w:t>ll as the Western Balkan states), but this hold true also for other alliances (as aforementioned case of Franco-German cooperation in Horizin2020 programme)</w:t>
      </w:r>
      <w:r w:rsidR="00A839C4" w:rsidRPr="00B37151">
        <w:rPr>
          <w:rFonts w:ascii="Times New Roman" w:hAnsi="Times New Roman" w:cs="Times New Roman"/>
          <w:sz w:val="24"/>
          <w:szCs w:val="24"/>
          <w:lang w:val="en-US"/>
        </w:rPr>
        <w:t>. The European Union’ framework programme for Education and Training (ET 2020)</w:t>
      </w:r>
      <w:r w:rsidR="00B84551" w:rsidRPr="00B37151">
        <w:rPr>
          <w:rFonts w:ascii="Times New Roman" w:hAnsi="Times New Roman" w:cs="Times New Roman"/>
          <w:sz w:val="24"/>
          <w:szCs w:val="24"/>
          <w:lang w:val="en-US"/>
        </w:rPr>
        <w:t xml:space="preserve"> uses </w:t>
      </w:r>
      <w:r w:rsidR="00C6448B">
        <w:rPr>
          <w:rFonts w:ascii="Times New Roman" w:hAnsi="Times New Roman" w:cs="Times New Roman"/>
          <w:sz w:val="24"/>
          <w:szCs w:val="24"/>
          <w:lang w:val="en-US"/>
        </w:rPr>
        <w:t>t</w:t>
      </w:r>
      <w:r w:rsidR="009819E6" w:rsidRPr="00B37151">
        <w:rPr>
          <w:rFonts w:ascii="Times New Roman" w:hAnsi="Times New Roman" w:cs="Times New Roman"/>
          <w:sz w:val="24"/>
          <w:szCs w:val="24"/>
          <w:lang w:val="en-US"/>
        </w:rPr>
        <w:t xml:space="preserve">he </w:t>
      </w:r>
      <w:r w:rsidR="00C6448B">
        <w:rPr>
          <w:rFonts w:ascii="Times New Roman" w:hAnsi="Times New Roman" w:cs="Times New Roman"/>
          <w:sz w:val="24"/>
          <w:szCs w:val="24"/>
          <w:lang w:val="en-US"/>
        </w:rPr>
        <w:t xml:space="preserve">Education and Training Monitor, which </w:t>
      </w:r>
      <w:r w:rsidR="00B84551" w:rsidRPr="00B37151">
        <w:rPr>
          <w:rFonts w:ascii="Times New Roman" w:hAnsi="Times New Roman" w:cs="Times New Roman"/>
          <w:sz w:val="24"/>
          <w:szCs w:val="24"/>
          <w:lang w:val="en-US"/>
        </w:rPr>
        <w:t xml:space="preserve">is </w:t>
      </w:r>
      <w:r w:rsidR="003C6733" w:rsidRPr="00B37151">
        <w:rPr>
          <w:rFonts w:ascii="Times New Roman" w:hAnsi="Times New Roman" w:cs="Times New Roman"/>
          <w:sz w:val="24"/>
          <w:szCs w:val="24"/>
          <w:lang w:val="en-US"/>
        </w:rPr>
        <w:t>synchronized</w:t>
      </w:r>
      <w:r w:rsidR="009819E6" w:rsidRPr="00B37151">
        <w:rPr>
          <w:rFonts w:ascii="Times New Roman" w:hAnsi="Times New Roman" w:cs="Times New Roman"/>
          <w:sz w:val="24"/>
          <w:szCs w:val="24"/>
          <w:lang w:val="en-US"/>
        </w:rPr>
        <w:t xml:space="preserve"> with the European Semester</w:t>
      </w:r>
      <w:r w:rsidR="00B84551" w:rsidRPr="00B37151">
        <w:rPr>
          <w:rFonts w:ascii="Times New Roman" w:hAnsi="Times New Roman" w:cs="Times New Roman"/>
          <w:sz w:val="24"/>
          <w:szCs w:val="24"/>
          <w:lang w:val="en-US"/>
        </w:rPr>
        <w:t>, th</w:t>
      </w:r>
      <w:r w:rsidR="00C6448B">
        <w:rPr>
          <w:rFonts w:ascii="Times New Roman" w:hAnsi="Times New Roman" w:cs="Times New Roman"/>
          <w:sz w:val="24"/>
          <w:szCs w:val="24"/>
          <w:lang w:val="en-US"/>
        </w:rPr>
        <w:t xml:space="preserve">e European Union’s instrument for </w:t>
      </w:r>
      <w:r w:rsidR="00B84551" w:rsidRPr="00B37151">
        <w:rPr>
          <w:rFonts w:ascii="Times New Roman" w:hAnsi="Times New Roman" w:cs="Times New Roman"/>
          <w:sz w:val="24"/>
          <w:szCs w:val="24"/>
          <w:lang w:val="en-US"/>
        </w:rPr>
        <w:t xml:space="preserve">economic policy “surveillance” </w:t>
      </w:r>
      <w:r w:rsidR="00C6448B">
        <w:rPr>
          <w:rFonts w:ascii="Times New Roman" w:hAnsi="Times New Roman" w:cs="Times New Roman"/>
          <w:sz w:val="24"/>
          <w:szCs w:val="24"/>
          <w:lang w:val="en-US"/>
        </w:rPr>
        <w:t xml:space="preserve">and policy guidance. In regular intervals, EU member states </w:t>
      </w:r>
      <w:r w:rsidR="00B84551" w:rsidRPr="00B37151">
        <w:rPr>
          <w:rFonts w:ascii="Times New Roman" w:hAnsi="Times New Roman" w:cs="Times New Roman"/>
          <w:sz w:val="24"/>
          <w:szCs w:val="24"/>
          <w:lang w:val="en-US"/>
        </w:rPr>
        <w:t>receive</w:t>
      </w:r>
      <w:r w:rsidR="00C6448B">
        <w:rPr>
          <w:rFonts w:ascii="Times New Roman" w:hAnsi="Times New Roman" w:cs="Times New Roman"/>
          <w:sz w:val="24"/>
          <w:szCs w:val="24"/>
          <w:lang w:val="en-US"/>
        </w:rPr>
        <w:t xml:space="preserve"> from the European Commission</w:t>
      </w:r>
      <w:r w:rsidR="00B84551" w:rsidRPr="00B37151">
        <w:rPr>
          <w:rFonts w:ascii="Times New Roman" w:hAnsi="Times New Roman" w:cs="Times New Roman"/>
          <w:sz w:val="24"/>
          <w:szCs w:val="24"/>
          <w:lang w:val="en-US"/>
        </w:rPr>
        <w:t xml:space="preserve"> country-specific economic and budgetary recommendations tailored “to boost growth, job creation, training and education opportunities, research and innovation”.</w:t>
      </w:r>
      <w:r w:rsidR="00B84551" w:rsidRPr="00B37151">
        <w:rPr>
          <w:rStyle w:val="FootnoteReference"/>
          <w:rFonts w:ascii="Times New Roman" w:hAnsi="Times New Roman" w:cs="Times New Roman"/>
          <w:sz w:val="24"/>
          <w:szCs w:val="24"/>
          <w:lang w:val="en-US"/>
        </w:rPr>
        <w:footnoteReference w:id="8"/>
      </w:r>
      <w:r w:rsidR="00B84551" w:rsidRPr="00B37151">
        <w:rPr>
          <w:rFonts w:ascii="Times New Roman" w:hAnsi="Times New Roman" w:cs="Times New Roman"/>
          <w:sz w:val="24"/>
          <w:szCs w:val="24"/>
          <w:lang w:val="en-US"/>
        </w:rPr>
        <w:t xml:space="preserve"> </w:t>
      </w:r>
      <w:r w:rsidR="00C6448B">
        <w:rPr>
          <w:rFonts w:ascii="Times New Roman" w:hAnsi="Times New Roman" w:cs="Times New Roman"/>
          <w:sz w:val="24"/>
          <w:szCs w:val="24"/>
          <w:lang w:val="en-US"/>
        </w:rPr>
        <w:t xml:space="preserve">These recommendations may also refer to regional intergovernmental cooperation as testified by the official documents agreed by the Baltic states.  </w:t>
      </w:r>
    </w:p>
    <w:p w:rsidR="002F6008" w:rsidRPr="00B37151" w:rsidRDefault="002F6008" w:rsidP="00B37151">
      <w:pPr>
        <w:pStyle w:val="Heading1"/>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References</w:t>
      </w:r>
    </w:p>
    <w:p w:rsidR="00436C2B" w:rsidRPr="00B37151" w:rsidRDefault="00DD4CD3"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(BMBF) </w:t>
      </w:r>
      <w:r w:rsidR="00436C2B" w:rsidRPr="00B37151">
        <w:rPr>
          <w:rFonts w:ascii="Times New Roman" w:hAnsi="Times New Roman" w:cs="Times New Roman"/>
          <w:sz w:val="24"/>
          <w:szCs w:val="24"/>
          <w:lang w:val="en-US"/>
        </w:rPr>
        <w:t>Bundesministerium</w:t>
      </w:r>
      <w:r w:rsidRPr="00B37151">
        <w:rPr>
          <w:rFonts w:ascii="Times New Roman" w:hAnsi="Times New Roman" w:cs="Times New Roman"/>
          <w:sz w:val="24"/>
          <w:szCs w:val="24"/>
          <w:lang w:val="en-US"/>
        </w:rPr>
        <w:t xml:space="preserve"> für Bildung und Forschung &amp; (MESR) </w:t>
      </w:r>
      <w:r w:rsidR="00436C2B" w:rsidRPr="00B37151">
        <w:rPr>
          <w:rFonts w:ascii="Times New Roman" w:hAnsi="Times New Roman" w:cs="Times New Roman"/>
          <w:sz w:val="24"/>
          <w:szCs w:val="24"/>
          <w:lang w:val="en-US"/>
        </w:rPr>
        <w:t xml:space="preserve">Ministère de l’enseignement supérieur et de la recherche </w:t>
      </w:r>
      <w:r w:rsidRPr="00B37151">
        <w:rPr>
          <w:rFonts w:ascii="Times New Roman" w:hAnsi="Times New Roman" w:cs="Times New Roman"/>
          <w:sz w:val="24"/>
          <w:szCs w:val="24"/>
          <w:lang w:val="en-US"/>
        </w:rPr>
        <w:t xml:space="preserve">(2013) </w:t>
      </w:r>
      <w:r w:rsidR="00436C2B" w:rsidRPr="00B37151">
        <w:rPr>
          <w:rFonts w:ascii="Times New Roman" w:hAnsi="Times New Roman" w:cs="Times New Roman"/>
          <w:sz w:val="24"/>
          <w:szCs w:val="24"/>
          <w:lang w:val="en-US"/>
        </w:rPr>
        <w:t>50 Jahre Deut</w:t>
      </w:r>
      <w:r w:rsidRPr="00B37151">
        <w:rPr>
          <w:rFonts w:ascii="Times New Roman" w:hAnsi="Times New Roman" w:cs="Times New Roman"/>
          <w:sz w:val="24"/>
          <w:szCs w:val="24"/>
          <w:lang w:val="en-US"/>
        </w:rPr>
        <w:t xml:space="preserve">sch-Französische Zusammenarbeit </w:t>
      </w:r>
      <w:r w:rsidR="00436C2B" w:rsidRPr="00B37151">
        <w:rPr>
          <w:rFonts w:ascii="Times New Roman" w:hAnsi="Times New Roman" w:cs="Times New Roman"/>
          <w:sz w:val="24"/>
          <w:szCs w:val="24"/>
          <w:lang w:val="en-US"/>
        </w:rPr>
        <w:t>in Forschung, Technologie und Innovation</w:t>
      </w:r>
      <w:r w:rsidRPr="00B37151">
        <w:rPr>
          <w:rFonts w:ascii="Times New Roman" w:hAnsi="Times New Roman" w:cs="Times New Roman"/>
          <w:sz w:val="24"/>
          <w:szCs w:val="24"/>
          <w:lang w:val="en-US"/>
        </w:rPr>
        <w:t>/</w:t>
      </w:r>
      <w:r w:rsidR="00436C2B" w:rsidRPr="00B37151">
        <w:rPr>
          <w:rFonts w:ascii="Times New Roman" w:hAnsi="Times New Roman" w:cs="Times New Roman"/>
          <w:sz w:val="24"/>
          <w:szCs w:val="24"/>
          <w:lang w:val="en-US"/>
        </w:rPr>
        <w:t xml:space="preserve">50 ans </w:t>
      </w:r>
      <w:r w:rsidRPr="00B37151">
        <w:rPr>
          <w:rFonts w:ascii="Times New Roman" w:hAnsi="Times New Roman" w:cs="Times New Roman"/>
          <w:sz w:val="24"/>
          <w:szCs w:val="24"/>
          <w:lang w:val="en-US"/>
        </w:rPr>
        <w:t xml:space="preserve">de coopération franco-allemande </w:t>
      </w:r>
      <w:r w:rsidR="00436C2B" w:rsidRPr="00B37151">
        <w:rPr>
          <w:rFonts w:ascii="Times New Roman" w:hAnsi="Times New Roman" w:cs="Times New Roman"/>
          <w:sz w:val="24"/>
          <w:szCs w:val="24"/>
          <w:lang w:val="en-US"/>
        </w:rPr>
        <w:t>en recherche, technologie et innovation</w:t>
      </w:r>
      <w:r w:rsidRPr="00B37151">
        <w:rPr>
          <w:rFonts w:ascii="Times New Roman" w:hAnsi="Times New Roman" w:cs="Times New Roman"/>
          <w:sz w:val="24"/>
          <w:szCs w:val="24"/>
          <w:lang w:val="en-US"/>
        </w:rPr>
        <w:t xml:space="preserve"> </w:t>
      </w:r>
      <w:r w:rsidR="00436C2B" w:rsidRPr="00B37151">
        <w:rPr>
          <w:rFonts w:ascii="Times New Roman" w:hAnsi="Times New Roman" w:cs="Times New Roman"/>
          <w:sz w:val="24"/>
          <w:szCs w:val="24"/>
          <w:lang w:val="en-US"/>
        </w:rPr>
        <w:t>1963–2013</w:t>
      </w:r>
      <w:r w:rsidRPr="00B37151">
        <w:rPr>
          <w:rFonts w:ascii="Times New Roman" w:hAnsi="Times New Roman" w:cs="Times New Roman"/>
          <w:sz w:val="24"/>
          <w:szCs w:val="24"/>
          <w:lang w:val="en-US"/>
        </w:rPr>
        <w:t>. Available at:   https://www.bmbf.de/pub/50_jahre_deutsch_franz_zusammenarbeit.pdf</w:t>
      </w:r>
    </w:p>
    <w:p w:rsidR="00E80185" w:rsidRPr="00B37151" w:rsidRDefault="00E80185"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Curaj, A., Scott, P., Vlasceanu, L., &amp; Wilson, L. (Eds.) (2012). European higher education at the crossroads: between the Bologna process and national reforms. Dordrecht: Springer.</w:t>
      </w:r>
    </w:p>
    <w:p w:rsidR="00E80185" w:rsidRPr="00B37151" w:rsidRDefault="00E80185"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Elken, M., Gornitzka, Å., Maassen, P., &amp; Vukasović, M. (2011) European integration and the transformation of higher education. Oslo: University of Oslo.</w:t>
      </w:r>
    </w:p>
    <w:p w:rsidR="00F678B5" w:rsidRPr="00F678B5" w:rsidRDefault="00F678B5" w:rsidP="00F678B5">
      <w:pPr>
        <w:jc w:val="both"/>
        <w:rPr>
          <w:rFonts w:ascii="Times New Roman" w:hAnsi="Times New Roman" w:cs="Times New Roman"/>
          <w:sz w:val="24"/>
          <w:szCs w:val="24"/>
          <w:lang w:val="en-US"/>
        </w:rPr>
      </w:pPr>
      <w:r w:rsidRPr="00F678B5">
        <w:rPr>
          <w:rFonts w:ascii="Times New Roman" w:hAnsi="Times New Roman" w:cs="Times New Roman"/>
          <w:sz w:val="24"/>
          <w:szCs w:val="24"/>
          <w:lang w:val="en-US"/>
        </w:rPr>
        <w:t>Europe</w:t>
      </w:r>
      <w:r>
        <w:rPr>
          <w:rFonts w:ascii="Times New Roman" w:hAnsi="Times New Roman" w:cs="Times New Roman"/>
          <w:sz w:val="24"/>
          <w:szCs w:val="24"/>
          <w:lang w:val="en-US"/>
        </w:rPr>
        <w:t>an C</w:t>
      </w:r>
      <w:r w:rsidRPr="00F678B5">
        <w:rPr>
          <w:rFonts w:ascii="Times New Roman" w:hAnsi="Times New Roman" w:cs="Times New Roman"/>
          <w:sz w:val="24"/>
          <w:szCs w:val="24"/>
          <w:lang w:val="en-US"/>
        </w:rPr>
        <w:t>ouncil (2000)</w:t>
      </w:r>
      <w:r w:rsidRPr="00F678B5">
        <w:rPr>
          <w:rFonts w:ascii="Times New Roman" w:hAnsi="Times New Roman" w:cs="Times New Roman"/>
          <w:sz w:val="24"/>
          <w:szCs w:val="24"/>
        </w:rPr>
        <w:t xml:space="preserve"> </w:t>
      </w:r>
      <w:r>
        <w:rPr>
          <w:rFonts w:ascii="Times New Roman" w:hAnsi="Times New Roman" w:cs="Times New Roman"/>
          <w:sz w:val="24"/>
          <w:szCs w:val="24"/>
        </w:rPr>
        <w:t>P</w:t>
      </w:r>
      <w:r w:rsidRPr="00F678B5">
        <w:rPr>
          <w:rFonts w:ascii="Times New Roman" w:hAnsi="Times New Roman" w:cs="Times New Roman"/>
          <w:sz w:val="24"/>
          <w:szCs w:val="24"/>
        </w:rPr>
        <w:t xml:space="preserve">residency conclusions. </w:t>
      </w:r>
      <w:r>
        <w:rPr>
          <w:rFonts w:ascii="Times New Roman" w:hAnsi="Times New Roman" w:cs="Times New Roman"/>
          <w:sz w:val="24"/>
          <w:szCs w:val="24"/>
          <w:lang w:val="en-US"/>
        </w:rPr>
        <w:t>Lisbon E</w:t>
      </w:r>
      <w:r w:rsidRPr="00F678B5">
        <w:rPr>
          <w:rFonts w:ascii="Times New Roman" w:hAnsi="Times New Roman" w:cs="Times New Roman"/>
          <w:sz w:val="24"/>
          <w:szCs w:val="24"/>
          <w:lang w:val="en-US"/>
        </w:rPr>
        <w:t xml:space="preserve">uropean </w:t>
      </w:r>
      <w:r>
        <w:rPr>
          <w:rFonts w:ascii="Times New Roman" w:hAnsi="Times New Roman" w:cs="Times New Roman"/>
          <w:sz w:val="24"/>
          <w:szCs w:val="24"/>
          <w:lang w:val="en-US"/>
        </w:rPr>
        <w:t>Council 23 and 24 M</w:t>
      </w:r>
      <w:r w:rsidRPr="00F678B5">
        <w:rPr>
          <w:rFonts w:ascii="Times New Roman" w:hAnsi="Times New Roman" w:cs="Times New Roman"/>
          <w:sz w:val="24"/>
          <w:szCs w:val="24"/>
          <w:lang w:val="en-US"/>
        </w:rPr>
        <w:t xml:space="preserve">arch </w:t>
      </w:r>
      <w:r w:rsidRPr="00F678B5">
        <w:rPr>
          <w:rFonts w:ascii="Times New Roman" w:hAnsi="Times New Roman" w:cs="Times New Roman"/>
          <w:sz w:val="24"/>
          <w:szCs w:val="24"/>
          <w:lang w:val="en-US"/>
        </w:rPr>
        <w:t>2000</w:t>
      </w:r>
      <w:r w:rsidRPr="00F678B5">
        <w:rPr>
          <w:rFonts w:ascii="Times New Roman" w:hAnsi="Times New Roman" w:cs="Times New Roman"/>
          <w:sz w:val="24"/>
          <w:szCs w:val="24"/>
          <w:lang w:val="en-US"/>
        </w:rPr>
        <w:t>.</w:t>
      </w:r>
    </w:p>
    <w:p w:rsidR="00F544CB" w:rsidRPr="00B37151" w:rsidRDefault="00F544CB"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European Union (2014) Enabling synergies between European Structural application: and Investment Funds, Horizon 2020 and other research, innovation and competitiveness-related Union programmes Guidance for policy-makers and implementing bodies. Luxembourg: Publications Office of the European Union.</w:t>
      </w:r>
    </w:p>
    <w:p w:rsidR="00DC0D9D" w:rsidRPr="00B37151" w:rsidRDefault="00A37494"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 xml:space="preserve">Klemenčič, M. (2006) </w:t>
      </w:r>
      <w:r w:rsidR="00DD4CD3" w:rsidRPr="00B37151">
        <w:rPr>
          <w:rFonts w:ascii="Times New Roman" w:hAnsi="Times New Roman" w:cs="Times New Roman"/>
          <w:sz w:val="24"/>
          <w:szCs w:val="24"/>
          <w:lang w:val="en-US"/>
        </w:rPr>
        <w:t>Governmental coalitions in EU institutional reform negotiations</w:t>
      </w:r>
      <w:r w:rsidR="00DC0D9D" w:rsidRPr="00B37151">
        <w:rPr>
          <w:rFonts w:ascii="Times New Roman" w:hAnsi="Times New Roman" w:cs="Times New Roman"/>
          <w:sz w:val="24"/>
          <w:szCs w:val="24"/>
          <w:lang w:val="en-US"/>
        </w:rPr>
        <w:t xml:space="preserve">: the Convention on the Future of Europe and the 2003/04 Intergovernmental Conference. Unpublished PhD thesis. University of Cambridge. </w:t>
      </w:r>
    </w:p>
    <w:p w:rsidR="00A37494" w:rsidRDefault="00A37494"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K</w:t>
      </w:r>
      <w:r w:rsidR="00DD4CD3" w:rsidRPr="00B37151">
        <w:rPr>
          <w:rFonts w:ascii="Times New Roman" w:hAnsi="Times New Roman" w:cs="Times New Roman"/>
          <w:sz w:val="24"/>
          <w:szCs w:val="24"/>
          <w:lang w:val="en-US"/>
        </w:rPr>
        <w:t>lemenčič</w:t>
      </w:r>
      <w:r w:rsidRPr="00B37151">
        <w:rPr>
          <w:rFonts w:ascii="Times New Roman" w:hAnsi="Times New Roman" w:cs="Times New Roman"/>
          <w:sz w:val="24"/>
          <w:szCs w:val="24"/>
          <w:lang w:val="en-US"/>
        </w:rPr>
        <w:t>, M. (2012) The changing conceptions of student participation in HE governance in the EHEA. In  Adrian Curaj, Sir Peter Scott, Lazăr Vlasceanu, Lesley Wilson  (eds.) European Higher Education at the crossroads – Between the Bologna Process and national reforms (pp. 631-653). Heidelberg: Springer.</w:t>
      </w:r>
    </w:p>
    <w:p w:rsidR="000A27D2" w:rsidRPr="00B37151" w:rsidRDefault="000A27D2" w:rsidP="00B37151">
      <w:pPr>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007C2371">
        <w:rPr>
          <w:rFonts w:ascii="Times New Roman" w:hAnsi="Times New Roman" w:cs="Times New Roman"/>
          <w:sz w:val="24"/>
          <w:szCs w:val="24"/>
          <w:lang w:val="en-US"/>
        </w:rPr>
        <w:t>lemenčič</w:t>
      </w:r>
      <w:r>
        <w:rPr>
          <w:rFonts w:ascii="Times New Roman" w:hAnsi="Times New Roman" w:cs="Times New Roman"/>
          <w:sz w:val="24"/>
          <w:szCs w:val="24"/>
          <w:lang w:val="en-US"/>
        </w:rPr>
        <w:t>, M. (2013)</w:t>
      </w:r>
      <w:r w:rsidRPr="000A27D2">
        <w:rPr>
          <w:rFonts w:ascii="Times New Roman" w:hAnsi="Times New Roman" w:cs="Times New Roman"/>
          <w:sz w:val="24"/>
          <w:szCs w:val="24"/>
          <w:lang w:val="en-US"/>
        </w:rPr>
        <w:t xml:space="preserve"> The effects of Europeanisation on institutional diversification in the Western Balkans. In Z</w:t>
      </w:r>
      <w:r w:rsidR="007C2371" w:rsidRPr="000A27D2">
        <w:rPr>
          <w:rFonts w:ascii="Times New Roman" w:hAnsi="Times New Roman" w:cs="Times New Roman"/>
          <w:sz w:val="24"/>
          <w:szCs w:val="24"/>
          <w:lang w:val="en-US"/>
        </w:rPr>
        <w:t>gaga</w:t>
      </w:r>
      <w:r w:rsidRPr="000A27D2">
        <w:rPr>
          <w:rFonts w:ascii="Times New Roman" w:hAnsi="Times New Roman" w:cs="Times New Roman"/>
          <w:sz w:val="24"/>
          <w:szCs w:val="24"/>
          <w:lang w:val="en-US"/>
        </w:rPr>
        <w:t>, P., T</w:t>
      </w:r>
      <w:r w:rsidR="007C2371" w:rsidRPr="000A27D2">
        <w:rPr>
          <w:rFonts w:ascii="Times New Roman" w:hAnsi="Times New Roman" w:cs="Times New Roman"/>
          <w:sz w:val="24"/>
          <w:szCs w:val="24"/>
          <w:lang w:val="en-US"/>
        </w:rPr>
        <w:t>eichler</w:t>
      </w:r>
      <w:r w:rsidRPr="000A27D2">
        <w:rPr>
          <w:rFonts w:ascii="Times New Roman" w:hAnsi="Times New Roman" w:cs="Times New Roman"/>
          <w:sz w:val="24"/>
          <w:szCs w:val="24"/>
          <w:lang w:val="en-US"/>
        </w:rPr>
        <w:t>, U. and B</w:t>
      </w:r>
      <w:r w:rsidR="007C2371" w:rsidRPr="000A27D2">
        <w:rPr>
          <w:rFonts w:ascii="Times New Roman" w:hAnsi="Times New Roman" w:cs="Times New Roman"/>
          <w:sz w:val="24"/>
          <w:szCs w:val="24"/>
          <w:lang w:val="en-US"/>
        </w:rPr>
        <w:t>rennan</w:t>
      </w:r>
      <w:r w:rsidRPr="000A27D2">
        <w:rPr>
          <w:rFonts w:ascii="Times New Roman" w:hAnsi="Times New Roman" w:cs="Times New Roman"/>
          <w:sz w:val="24"/>
          <w:szCs w:val="24"/>
          <w:lang w:val="en-US"/>
        </w:rPr>
        <w:t>, J. (eds). The globalisation challenge for European Higher Education: Convergence and diversity, centres and peripheries (pp. 117-138), Bern: Peter Lang.</w:t>
      </w:r>
    </w:p>
    <w:p w:rsidR="00A37494" w:rsidRPr="00B37151" w:rsidRDefault="00A37494"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K</w:t>
      </w:r>
      <w:r w:rsidR="00DD4CD3" w:rsidRPr="00B37151">
        <w:rPr>
          <w:rFonts w:ascii="Times New Roman" w:hAnsi="Times New Roman" w:cs="Times New Roman"/>
          <w:sz w:val="24"/>
          <w:szCs w:val="24"/>
          <w:lang w:val="en-US"/>
        </w:rPr>
        <w:t>lemenčič</w:t>
      </w:r>
      <w:r w:rsidRPr="00B37151">
        <w:rPr>
          <w:rFonts w:ascii="Times New Roman" w:hAnsi="Times New Roman" w:cs="Times New Roman"/>
          <w:sz w:val="24"/>
          <w:szCs w:val="24"/>
          <w:lang w:val="en-US"/>
        </w:rPr>
        <w:t xml:space="preserve">, M. (2015). Ahead of 2015 Bologna Ministerial Conference: a new agenda for the European Higher Education Area. European Journal of Higher Education 5(1) 2015: 1-3. </w:t>
      </w:r>
      <w:r w:rsidR="00A809DC" w:rsidRPr="00B37151">
        <w:rPr>
          <w:rFonts w:ascii="Times New Roman" w:hAnsi="Times New Roman" w:cs="Times New Roman"/>
          <w:sz w:val="24"/>
          <w:szCs w:val="24"/>
          <w:lang w:val="en-US"/>
        </w:rPr>
        <w:t xml:space="preserve"> </w:t>
      </w:r>
    </w:p>
    <w:p w:rsidR="00686766" w:rsidRPr="00B37151" w:rsidRDefault="00686766"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Krotz, U. (2002) Structure as process: The Regularized Intergovernmentalism of Franco-German Bilateralism. Minda de Gunzburg Center for European Studies Working Paper 02.3.</w:t>
      </w:r>
    </w:p>
    <w:p w:rsidR="00A37494" w:rsidRPr="00B37151" w:rsidRDefault="00A37494"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Risse, T. and Antje Wiener (1999) “Something rotten” and the social construction of social constructivism: a comment on comments.</w:t>
      </w:r>
      <w:r w:rsidRPr="00B37151">
        <w:rPr>
          <w:rFonts w:ascii="Times New Roman" w:hAnsi="Times New Roman" w:cs="Times New Roman"/>
          <w:sz w:val="24"/>
          <w:szCs w:val="24"/>
        </w:rPr>
        <w:t xml:space="preserve"> </w:t>
      </w:r>
      <w:r w:rsidRPr="00B37151">
        <w:rPr>
          <w:rFonts w:ascii="Times New Roman" w:hAnsi="Times New Roman" w:cs="Times New Roman"/>
          <w:i/>
          <w:sz w:val="24"/>
          <w:szCs w:val="24"/>
          <w:lang w:val="en-US"/>
        </w:rPr>
        <w:t>Journal of European Public Policy</w:t>
      </w:r>
      <w:r w:rsidRPr="00B37151">
        <w:rPr>
          <w:rFonts w:ascii="Times New Roman" w:hAnsi="Times New Roman" w:cs="Times New Roman"/>
          <w:sz w:val="24"/>
          <w:szCs w:val="24"/>
          <w:lang w:val="en-US"/>
        </w:rPr>
        <w:t xml:space="preserve"> 6 (5): 775- 82.</w:t>
      </w:r>
    </w:p>
    <w:p w:rsidR="0052409A" w:rsidRPr="00B37151" w:rsidRDefault="0052409A"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Veiga, Amélia, &amp; Amaral, Alberto (2006). The open method of co-ordination and the implementation of the Bologna process. Tertiary Education and Management, 12(4), 283-295. doi:10.1080/13583883.2006.9967174</w:t>
      </w:r>
    </w:p>
    <w:p w:rsidR="00A809DC" w:rsidRPr="00B37151" w:rsidRDefault="0052409A"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Veiga, Amélia, &amp; Amaral, Alberto (2009). Policy implementation tools and European governance. In Alberto Amaral, Guy Neave, Christine Musselin, &amp; Peter Maassen (Eds.), European integration and governance of higher education and research (pp. 133-158). Dordrecht: Springer</w:t>
      </w:r>
    </w:p>
    <w:p w:rsidR="00A37494" w:rsidRPr="00B37151" w:rsidRDefault="00A37494"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Vukasović,</w:t>
      </w:r>
      <w:r w:rsidR="00DD4CD3" w:rsidRPr="00B37151">
        <w:rPr>
          <w:rFonts w:ascii="Times New Roman" w:hAnsi="Times New Roman" w:cs="Times New Roman"/>
          <w:sz w:val="24"/>
          <w:szCs w:val="24"/>
          <w:lang w:val="en-US"/>
        </w:rPr>
        <w:t xml:space="preserve"> M., </w:t>
      </w:r>
      <w:r w:rsidRPr="00B37151">
        <w:rPr>
          <w:rFonts w:ascii="Times New Roman" w:hAnsi="Times New Roman" w:cs="Times New Roman"/>
          <w:sz w:val="24"/>
          <w:szCs w:val="24"/>
          <w:lang w:val="en-US"/>
        </w:rPr>
        <w:t>Jungblut</w:t>
      </w:r>
      <w:r w:rsidR="00DD4CD3" w:rsidRPr="00B37151">
        <w:rPr>
          <w:rFonts w:ascii="Times New Roman" w:hAnsi="Times New Roman" w:cs="Times New Roman"/>
          <w:sz w:val="24"/>
          <w:szCs w:val="24"/>
          <w:lang w:val="en-US"/>
        </w:rPr>
        <w:t>, J.</w:t>
      </w:r>
      <w:r w:rsidRPr="00B37151">
        <w:rPr>
          <w:rFonts w:ascii="Times New Roman" w:hAnsi="Times New Roman" w:cs="Times New Roman"/>
          <w:sz w:val="24"/>
          <w:szCs w:val="24"/>
          <w:lang w:val="en-US"/>
        </w:rPr>
        <w:t xml:space="preserve"> and M</w:t>
      </w:r>
      <w:r w:rsidR="00DD4CD3" w:rsidRPr="00B37151">
        <w:rPr>
          <w:rFonts w:ascii="Times New Roman" w:hAnsi="Times New Roman" w:cs="Times New Roman"/>
          <w:sz w:val="24"/>
          <w:szCs w:val="24"/>
          <w:lang w:val="en-US"/>
        </w:rPr>
        <w:t>.</w:t>
      </w:r>
      <w:r w:rsidRPr="00B37151">
        <w:rPr>
          <w:rFonts w:ascii="Times New Roman" w:hAnsi="Times New Roman" w:cs="Times New Roman"/>
          <w:sz w:val="24"/>
          <w:szCs w:val="24"/>
          <w:lang w:val="en-US"/>
        </w:rPr>
        <w:t xml:space="preserve"> Elken (2015) Still the main show in town? Assessing political saliency of the Bologna Process across time and space. </w:t>
      </w:r>
      <w:r w:rsidRPr="00B37151">
        <w:rPr>
          <w:rFonts w:ascii="Times New Roman" w:hAnsi="Times New Roman" w:cs="Times New Roman"/>
          <w:i/>
          <w:sz w:val="24"/>
          <w:szCs w:val="24"/>
          <w:lang w:val="en-US"/>
        </w:rPr>
        <w:t>Studies in Higher Education</w:t>
      </w:r>
      <w:r w:rsidRPr="00B37151">
        <w:rPr>
          <w:rFonts w:ascii="Times New Roman" w:hAnsi="Times New Roman" w:cs="Times New Roman"/>
          <w:sz w:val="24"/>
          <w:szCs w:val="24"/>
          <w:lang w:val="en-US"/>
        </w:rPr>
        <w:t>.</w:t>
      </w:r>
      <w:r w:rsidR="00DD4CD3" w:rsidRPr="00B37151">
        <w:rPr>
          <w:rFonts w:ascii="Times New Roman" w:hAnsi="Times New Roman" w:cs="Times New Roman"/>
          <w:sz w:val="24"/>
          <w:szCs w:val="24"/>
        </w:rPr>
        <w:t xml:space="preserve"> </w:t>
      </w:r>
      <w:r w:rsidR="00DD4CD3" w:rsidRPr="00B37151">
        <w:rPr>
          <w:rFonts w:ascii="Times New Roman" w:hAnsi="Times New Roman" w:cs="Times New Roman"/>
          <w:sz w:val="24"/>
          <w:szCs w:val="24"/>
          <w:lang w:val="en-US"/>
        </w:rPr>
        <w:t>DOI:10.1080/03075079.2015.1101755</w:t>
      </w:r>
    </w:p>
    <w:p w:rsidR="00A37494" w:rsidRPr="00B37151" w:rsidRDefault="00A37494" w:rsidP="00B37151">
      <w:pPr>
        <w:jc w:val="both"/>
        <w:rPr>
          <w:rFonts w:ascii="Times New Roman" w:hAnsi="Times New Roman" w:cs="Times New Roman"/>
          <w:sz w:val="24"/>
          <w:szCs w:val="24"/>
          <w:lang w:val="en-US"/>
        </w:rPr>
      </w:pPr>
      <w:r w:rsidRPr="00B37151">
        <w:rPr>
          <w:rFonts w:ascii="Times New Roman" w:hAnsi="Times New Roman" w:cs="Times New Roman"/>
          <w:sz w:val="24"/>
          <w:szCs w:val="24"/>
          <w:lang w:val="en-US"/>
        </w:rPr>
        <w:t>Vukasović</w:t>
      </w:r>
      <w:r w:rsidR="00DD4CD3" w:rsidRPr="00B37151">
        <w:rPr>
          <w:rFonts w:ascii="Times New Roman" w:hAnsi="Times New Roman" w:cs="Times New Roman"/>
          <w:sz w:val="24"/>
          <w:szCs w:val="24"/>
          <w:lang w:val="en-US"/>
        </w:rPr>
        <w:t>, M.</w:t>
      </w:r>
      <w:r w:rsidRPr="00B37151">
        <w:rPr>
          <w:rFonts w:ascii="Times New Roman" w:hAnsi="Times New Roman" w:cs="Times New Roman"/>
          <w:sz w:val="24"/>
          <w:szCs w:val="24"/>
          <w:lang w:val="en-US"/>
        </w:rPr>
        <w:t xml:space="preserve"> (2014) When and how does Europe matter? Higher education policy change in Croatia, Serbia and Slovenia</w:t>
      </w:r>
      <w:r w:rsidR="00DD4CD3" w:rsidRPr="00B37151">
        <w:rPr>
          <w:rFonts w:ascii="Times New Roman" w:hAnsi="Times New Roman" w:cs="Times New Roman"/>
          <w:sz w:val="24"/>
          <w:szCs w:val="24"/>
          <w:lang w:val="en-US"/>
        </w:rPr>
        <w:t>.</w:t>
      </w:r>
      <w:r w:rsidRPr="00B37151">
        <w:rPr>
          <w:rFonts w:ascii="Times New Roman" w:hAnsi="Times New Roman" w:cs="Times New Roman"/>
          <w:sz w:val="24"/>
          <w:szCs w:val="24"/>
          <w:lang w:val="en-US"/>
        </w:rPr>
        <w:t xml:space="preserve"> </w:t>
      </w:r>
      <w:r w:rsidR="00DD4CD3" w:rsidRPr="00B37151">
        <w:rPr>
          <w:rFonts w:ascii="Times New Roman" w:hAnsi="Times New Roman" w:cs="Times New Roman"/>
          <w:sz w:val="24"/>
          <w:szCs w:val="24"/>
          <w:lang w:val="en-US"/>
        </w:rPr>
        <w:t>H</w:t>
      </w:r>
      <w:r w:rsidR="00DD4CD3" w:rsidRPr="00B37151">
        <w:rPr>
          <w:rFonts w:ascii="Times New Roman" w:hAnsi="Times New Roman" w:cs="Times New Roman"/>
          <w:i/>
          <w:sz w:val="24"/>
          <w:szCs w:val="24"/>
          <w:lang w:val="en-US"/>
        </w:rPr>
        <w:t>igher education policy</w:t>
      </w:r>
      <w:r w:rsidRPr="00B37151">
        <w:rPr>
          <w:rFonts w:ascii="Times New Roman" w:hAnsi="Times New Roman" w:cs="Times New Roman"/>
          <w:sz w:val="24"/>
          <w:szCs w:val="24"/>
          <w:lang w:val="en-US"/>
        </w:rPr>
        <w:t xml:space="preserve"> 27(3)</w:t>
      </w:r>
      <w:r w:rsidR="00DD4CD3" w:rsidRPr="00B37151">
        <w:rPr>
          <w:rFonts w:ascii="Times New Roman" w:hAnsi="Times New Roman" w:cs="Times New Roman"/>
          <w:sz w:val="24"/>
          <w:szCs w:val="24"/>
          <w:lang w:val="en-US"/>
        </w:rPr>
        <w:t xml:space="preserve">: </w:t>
      </w:r>
      <w:r w:rsidRPr="00B37151">
        <w:rPr>
          <w:rFonts w:ascii="Times New Roman" w:hAnsi="Times New Roman" w:cs="Times New Roman"/>
          <w:sz w:val="24"/>
          <w:szCs w:val="24"/>
          <w:lang w:val="en-US"/>
        </w:rPr>
        <w:t>403-423</w:t>
      </w:r>
    </w:p>
    <w:p w:rsidR="00A809DC" w:rsidRPr="00B37151" w:rsidRDefault="000A27D2" w:rsidP="00B37151">
      <w:pPr>
        <w:jc w:val="both"/>
        <w:rPr>
          <w:rFonts w:ascii="Times New Roman" w:hAnsi="Times New Roman" w:cs="Times New Roman"/>
          <w:sz w:val="24"/>
          <w:szCs w:val="24"/>
          <w:lang w:val="en-US"/>
        </w:rPr>
      </w:pPr>
      <w:r w:rsidRPr="000A27D2">
        <w:rPr>
          <w:rFonts w:ascii="Times New Roman" w:hAnsi="Times New Roman" w:cs="Times New Roman"/>
          <w:sz w:val="24"/>
          <w:szCs w:val="24"/>
          <w:lang w:val="en-US"/>
        </w:rPr>
        <w:t>Z</w:t>
      </w:r>
      <w:bookmarkStart w:id="0" w:name="_GoBack"/>
      <w:r w:rsidR="007C2371" w:rsidRPr="000A27D2">
        <w:rPr>
          <w:rFonts w:ascii="Times New Roman" w:hAnsi="Times New Roman" w:cs="Times New Roman"/>
          <w:sz w:val="24"/>
          <w:szCs w:val="24"/>
          <w:lang w:val="en-US"/>
        </w:rPr>
        <w:t>gaga</w:t>
      </w:r>
      <w:bookmarkEnd w:id="0"/>
      <w:r w:rsidRPr="000A27D2">
        <w:rPr>
          <w:rFonts w:ascii="Times New Roman" w:hAnsi="Times New Roman" w:cs="Times New Roman"/>
          <w:sz w:val="24"/>
          <w:szCs w:val="24"/>
          <w:lang w:val="en-US"/>
        </w:rPr>
        <w:t>, P., K</w:t>
      </w:r>
      <w:r w:rsidR="007C2371" w:rsidRPr="000A27D2">
        <w:rPr>
          <w:rFonts w:ascii="Times New Roman" w:hAnsi="Times New Roman" w:cs="Times New Roman"/>
          <w:sz w:val="24"/>
          <w:szCs w:val="24"/>
          <w:lang w:val="en-US"/>
        </w:rPr>
        <w:t>lemenčič</w:t>
      </w:r>
      <w:r w:rsidRPr="000A27D2">
        <w:rPr>
          <w:rFonts w:ascii="Times New Roman" w:hAnsi="Times New Roman" w:cs="Times New Roman"/>
          <w:sz w:val="24"/>
          <w:szCs w:val="24"/>
          <w:lang w:val="en-US"/>
        </w:rPr>
        <w:t>, M., K</w:t>
      </w:r>
      <w:r w:rsidR="007C2371" w:rsidRPr="000A27D2">
        <w:rPr>
          <w:rFonts w:ascii="Times New Roman" w:hAnsi="Times New Roman" w:cs="Times New Roman"/>
          <w:sz w:val="24"/>
          <w:szCs w:val="24"/>
          <w:lang w:val="en-US"/>
        </w:rPr>
        <w:t>omljenovič</w:t>
      </w:r>
      <w:r w:rsidRPr="000A27D2">
        <w:rPr>
          <w:rFonts w:ascii="Times New Roman" w:hAnsi="Times New Roman" w:cs="Times New Roman"/>
          <w:sz w:val="24"/>
          <w:szCs w:val="24"/>
          <w:lang w:val="en-US"/>
        </w:rPr>
        <w:t>, J., M</w:t>
      </w:r>
      <w:r w:rsidR="007C2371" w:rsidRPr="000A27D2">
        <w:rPr>
          <w:rFonts w:ascii="Times New Roman" w:hAnsi="Times New Roman" w:cs="Times New Roman"/>
          <w:sz w:val="24"/>
          <w:szCs w:val="24"/>
          <w:lang w:val="en-US"/>
        </w:rPr>
        <w:t>iklavič</w:t>
      </w:r>
      <w:r w:rsidRPr="000A27D2">
        <w:rPr>
          <w:rFonts w:ascii="Times New Roman" w:hAnsi="Times New Roman" w:cs="Times New Roman"/>
          <w:sz w:val="24"/>
          <w:szCs w:val="24"/>
          <w:lang w:val="en-US"/>
        </w:rPr>
        <w:t>, K., R</w:t>
      </w:r>
      <w:r w:rsidR="007C2371" w:rsidRPr="000A27D2">
        <w:rPr>
          <w:rFonts w:ascii="Times New Roman" w:hAnsi="Times New Roman" w:cs="Times New Roman"/>
          <w:sz w:val="24"/>
          <w:szCs w:val="24"/>
          <w:lang w:val="en-US"/>
        </w:rPr>
        <w:t>epac</w:t>
      </w:r>
      <w:r w:rsidRPr="000A27D2">
        <w:rPr>
          <w:rFonts w:ascii="Times New Roman" w:hAnsi="Times New Roman" w:cs="Times New Roman"/>
          <w:sz w:val="24"/>
          <w:szCs w:val="24"/>
          <w:lang w:val="en-US"/>
        </w:rPr>
        <w:t>, I., J</w:t>
      </w:r>
      <w:r w:rsidR="007C2371" w:rsidRPr="007C2371">
        <w:rPr>
          <w:rFonts w:ascii="Times New Roman" w:hAnsi="Times New Roman" w:cs="Times New Roman"/>
          <w:sz w:val="24"/>
          <w:szCs w:val="24"/>
          <w:lang w:val="en-US"/>
        </w:rPr>
        <w:t>akačić</w:t>
      </w:r>
      <w:r w:rsidRPr="000A27D2">
        <w:rPr>
          <w:rFonts w:ascii="Times New Roman" w:hAnsi="Times New Roman" w:cs="Times New Roman"/>
          <w:sz w:val="24"/>
          <w:szCs w:val="24"/>
          <w:lang w:val="en-US"/>
        </w:rPr>
        <w:t>, V. (2013). Higher education in the Western Balkans: Reforms, developments, trends. Key findings from field research. Ljubljana: Centre for Educational Policy Studies, Faculty of Education, University of Ljubljana. June 2013.</w:t>
      </w:r>
    </w:p>
    <w:sectPr w:rsidR="00A809DC" w:rsidRPr="00B37151" w:rsidSect="004563BE">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0BA" w:rsidRDefault="00FE50BA" w:rsidP="007F6A30">
      <w:pPr>
        <w:spacing w:after="0" w:line="240" w:lineRule="auto"/>
      </w:pPr>
      <w:r>
        <w:separator/>
      </w:r>
    </w:p>
  </w:endnote>
  <w:endnote w:type="continuationSeparator" w:id="0">
    <w:p w:rsidR="00FE50BA" w:rsidRDefault="00FE50BA" w:rsidP="007F6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69C" w:rsidRDefault="00A3169C" w:rsidP="00A316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332</w:t>
    </w:r>
    <w:r>
      <w:rPr>
        <w:rStyle w:val="PageNumber"/>
      </w:rPr>
      <w:fldChar w:fldCharType="end"/>
    </w:r>
  </w:p>
  <w:p w:rsidR="00A3169C" w:rsidRDefault="00A3169C" w:rsidP="00A316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69C" w:rsidRPr="00B214D1" w:rsidRDefault="00A3169C" w:rsidP="00A3169C">
    <w:pPr>
      <w:pStyle w:val="Footer"/>
      <w:framePr w:wrap="around" w:vAnchor="text" w:hAnchor="margin" w:xAlign="center" w:y="1"/>
      <w:rPr>
        <w:rStyle w:val="PageNumber"/>
        <w:sz w:val="20"/>
        <w:szCs w:val="20"/>
      </w:rPr>
    </w:pPr>
    <w:r w:rsidRPr="00B214D1">
      <w:rPr>
        <w:rStyle w:val="PageNumber"/>
        <w:sz w:val="20"/>
        <w:szCs w:val="20"/>
      </w:rPr>
      <w:fldChar w:fldCharType="begin"/>
    </w:r>
    <w:r w:rsidRPr="00B214D1">
      <w:rPr>
        <w:rStyle w:val="PageNumber"/>
        <w:sz w:val="20"/>
        <w:szCs w:val="20"/>
      </w:rPr>
      <w:instrText xml:space="preserve">PAGE  </w:instrText>
    </w:r>
    <w:r w:rsidRPr="00B214D1">
      <w:rPr>
        <w:rStyle w:val="PageNumber"/>
        <w:sz w:val="20"/>
        <w:szCs w:val="20"/>
      </w:rPr>
      <w:fldChar w:fldCharType="separate"/>
    </w:r>
    <w:r w:rsidR="00FE50BA">
      <w:rPr>
        <w:rStyle w:val="PageNumber"/>
        <w:noProof/>
        <w:sz w:val="20"/>
        <w:szCs w:val="20"/>
      </w:rPr>
      <w:t>1</w:t>
    </w:r>
    <w:r w:rsidRPr="00B214D1">
      <w:rPr>
        <w:rStyle w:val="PageNumber"/>
        <w:sz w:val="20"/>
        <w:szCs w:val="20"/>
      </w:rPr>
      <w:fldChar w:fldCharType="end"/>
    </w:r>
  </w:p>
  <w:p w:rsidR="00A3169C" w:rsidRDefault="00A3169C" w:rsidP="00A3169C">
    <w:pPr>
      <w:pStyle w:val="Footer"/>
      <w:framePr w:wrap="auto" w:vAnchor="text" w:hAnchor="page" w:x="6386" w:y="-3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69C" w:rsidRDefault="00A3169C" w:rsidP="00A3169C">
    <w:pPr>
      <w:pStyle w:val="Footer"/>
      <w:framePr w:w="605" w:wrap="auto" w:vAnchor="text" w:hAnchor="page" w:x="6357" w:y="-384"/>
      <w:ind w:right="360"/>
    </w:pPr>
  </w:p>
  <w:p w:rsidR="00A3169C" w:rsidRDefault="00A3169C" w:rsidP="00A3169C">
    <w:pPr>
      <w:pStyle w:val="Footer"/>
      <w:framePr w:wrap="auto" w:hAnchor="text" w:y="1448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0BA" w:rsidRDefault="00FE50BA" w:rsidP="007F6A30">
      <w:pPr>
        <w:spacing w:after="0" w:line="240" w:lineRule="auto"/>
      </w:pPr>
      <w:r>
        <w:separator/>
      </w:r>
    </w:p>
  </w:footnote>
  <w:footnote w:type="continuationSeparator" w:id="0">
    <w:p w:rsidR="00FE50BA" w:rsidRDefault="00FE50BA" w:rsidP="007F6A30">
      <w:pPr>
        <w:spacing w:after="0" w:line="240" w:lineRule="auto"/>
      </w:pPr>
      <w:r>
        <w:continuationSeparator/>
      </w:r>
    </w:p>
  </w:footnote>
  <w:footnote w:id="1">
    <w:p w:rsidR="00A3169C" w:rsidRPr="007F6A30" w:rsidRDefault="00A3169C">
      <w:pPr>
        <w:pStyle w:val="FootnoteText"/>
        <w:rPr>
          <w:lang w:val="en-US"/>
        </w:rPr>
      </w:pPr>
      <w:r>
        <w:rPr>
          <w:rStyle w:val="FootnoteReference"/>
        </w:rPr>
        <w:footnoteRef/>
      </w:r>
      <w:r>
        <w:t xml:space="preserve"> Fellow and lecturer in Sociology of Higher Education, Department of Sociology, Faculty of Arts and Sciences, Harvard University; Editor, </w:t>
      </w:r>
      <w:r w:rsidRPr="004A3087">
        <w:rPr>
          <w:i/>
        </w:rPr>
        <w:t>European Journal of Higher Education</w:t>
      </w:r>
      <w:r>
        <w:t>; e-mail</w:t>
      </w:r>
      <w:r>
        <w:rPr>
          <w:lang w:val="en-US"/>
        </w:rPr>
        <w:t>: manjaklemencic@fas.harvard.edu</w:t>
      </w:r>
    </w:p>
  </w:footnote>
  <w:footnote w:id="2">
    <w:p w:rsidR="00A3169C" w:rsidRPr="008E1EC9" w:rsidRDefault="00A3169C" w:rsidP="0078100C">
      <w:pPr>
        <w:pStyle w:val="FootnoteText"/>
        <w:rPr>
          <w:lang w:val="en-US"/>
        </w:rPr>
      </w:pPr>
      <w:r>
        <w:rPr>
          <w:rStyle w:val="FootnoteReference"/>
        </w:rPr>
        <w:footnoteRef/>
      </w:r>
      <w:r>
        <w:t xml:space="preserve"> </w:t>
      </w:r>
      <w:r>
        <w:rPr>
          <w:lang w:val="en-US"/>
        </w:rPr>
        <w:t xml:space="preserve">For an elaborate account of the nature of intergovernmental negotiations within the EU, see Klemenčič (2006). </w:t>
      </w:r>
    </w:p>
  </w:footnote>
  <w:footnote w:id="3">
    <w:p w:rsidR="00A3169C" w:rsidRPr="00EB3A38" w:rsidRDefault="00A3169C" w:rsidP="00872A6D">
      <w:pPr>
        <w:pStyle w:val="FootnoteText"/>
        <w:rPr>
          <w:lang w:val="en-US"/>
        </w:rPr>
      </w:pPr>
      <w:r>
        <w:rPr>
          <w:rStyle w:val="FootnoteReference"/>
        </w:rPr>
        <w:footnoteRef/>
      </w:r>
      <w:r>
        <w:t xml:space="preserve"> </w:t>
      </w:r>
      <w:r w:rsidRPr="00EB3A38">
        <w:t>http://vua.uniag.sk/</w:t>
      </w:r>
    </w:p>
  </w:footnote>
  <w:footnote w:id="4">
    <w:p w:rsidR="00A3169C" w:rsidRPr="00EB3A38" w:rsidRDefault="00A3169C" w:rsidP="00872A6D">
      <w:pPr>
        <w:pStyle w:val="FootnoteText"/>
        <w:rPr>
          <w:lang w:val="en-US"/>
        </w:rPr>
      </w:pPr>
      <w:r>
        <w:rPr>
          <w:rStyle w:val="FootnoteReference"/>
        </w:rPr>
        <w:footnoteRef/>
      </w:r>
      <w:r>
        <w:t xml:space="preserve"> </w:t>
      </w:r>
      <w:r w:rsidRPr="00EB3A38">
        <w:t>http://www.dfh-ufa.org/hilfe/english/</w:t>
      </w:r>
    </w:p>
  </w:footnote>
  <w:footnote w:id="5">
    <w:p w:rsidR="00A3169C" w:rsidRPr="00EB3A38" w:rsidRDefault="00A3169C" w:rsidP="00872A6D">
      <w:pPr>
        <w:pStyle w:val="FootnoteText"/>
        <w:rPr>
          <w:lang w:val="en-US"/>
        </w:rPr>
      </w:pPr>
      <w:r>
        <w:rPr>
          <w:rStyle w:val="FootnoteReference"/>
        </w:rPr>
        <w:footnoteRef/>
      </w:r>
      <w:r>
        <w:t xml:space="preserve"> </w:t>
      </w:r>
      <w:r w:rsidRPr="00EB3A38">
        <w:t>http://www.nordforsk.org/en/policy/norden/forskningssamarbeid-pa-universitets-og-institusjonsniva</w:t>
      </w:r>
    </w:p>
  </w:footnote>
  <w:footnote w:id="6">
    <w:p w:rsidR="00A3169C" w:rsidRPr="00B76C52" w:rsidRDefault="00A3169C" w:rsidP="00872A6D">
      <w:pPr>
        <w:pStyle w:val="FootnoteText"/>
        <w:rPr>
          <w:lang w:val="en-US"/>
        </w:rPr>
      </w:pPr>
      <w:r>
        <w:rPr>
          <w:rStyle w:val="FootnoteReference"/>
        </w:rPr>
        <w:footnoteRef/>
      </w:r>
      <w:r>
        <w:t xml:space="preserve"> </w:t>
      </w:r>
      <w:r w:rsidRPr="00B76C52">
        <w:t>http://lss.lt/en/nordic-organisational-meeting/</w:t>
      </w:r>
    </w:p>
  </w:footnote>
  <w:footnote w:id="7">
    <w:p w:rsidR="00A3169C" w:rsidRPr="00B76C52" w:rsidRDefault="00A3169C" w:rsidP="00872A6D">
      <w:pPr>
        <w:pStyle w:val="FootnoteText"/>
        <w:rPr>
          <w:lang w:val="en-US"/>
        </w:rPr>
      </w:pPr>
      <w:r>
        <w:rPr>
          <w:rStyle w:val="FootnoteReference"/>
        </w:rPr>
        <w:footnoteRef/>
      </w:r>
      <w:r>
        <w:t xml:space="preserve"> </w:t>
      </w:r>
      <w:r w:rsidRPr="00B76C52">
        <w:t>http://lss.lt/en/baltic-organisational-meeting/</w:t>
      </w:r>
    </w:p>
  </w:footnote>
  <w:footnote w:id="8">
    <w:p w:rsidR="00B84551" w:rsidRPr="00B84551" w:rsidRDefault="00B84551">
      <w:pPr>
        <w:pStyle w:val="FootnoteText"/>
        <w:rPr>
          <w:lang w:val="en-US"/>
        </w:rPr>
      </w:pPr>
      <w:r>
        <w:rPr>
          <w:rStyle w:val="FootnoteReference"/>
        </w:rPr>
        <w:footnoteRef/>
      </w:r>
      <w:r>
        <w:t xml:space="preserve"> </w:t>
      </w:r>
      <w:r w:rsidRPr="00B84551">
        <w:t>http://ec.europa.eu/economy_finance/economic_governance/the_european_semester/index_en.htm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2447"/>
    <w:multiLevelType w:val="hybridMultilevel"/>
    <w:tmpl w:val="69C2B65C"/>
    <w:lvl w:ilvl="0" w:tplc="240E8B2A">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9DC"/>
    <w:rsid w:val="00000A54"/>
    <w:rsid w:val="000032F2"/>
    <w:rsid w:val="00012D57"/>
    <w:rsid w:val="00026B8E"/>
    <w:rsid w:val="00027D19"/>
    <w:rsid w:val="00033C30"/>
    <w:rsid w:val="00065D0F"/>
    <w:rsid w:val="00077DA5"/>
    <w:rsid w:val="000976C7"/>
    <w:rsid w:val="000A27D2"/>
    <w:rsid w:val="000C37E1"/>
    <w:rsid w:val="00102DA4"/>
    <w:rsid w:val="00122AD3"/>
    <w:rsid w:val="00132A08"/>
    <w:rsid w:val="00133157"/>
    <w:rsid w:val="00141189"/>
    <w:rsid w:val="001433B4"/>
    <w:rsid w:val="001470C9"/>
    <w:rsid w:val="00153E9A"/>
    <w:rsid w:val="00163567"/>
    <w:rsid w:val="00165C91"/>
    <w:rsid w:val="00172C5F"/>
    <w:rsid w:val="0019392F"/>
    <w:rsid w:val="001A2D19"/>
    <w:rsid w:val="001C4EEC"/>
    <w:rsid w:val="001D5A84"/>
    <w:rsid w:val="001D78BD"/>
    <w:rsid w:val="00214300"/>
    <w:rsid w:val="00227211"/>
    <w:rsid w:val="002275D5"/>
    <w:rsid w:val="00232A5B"/>
    <w:rsid w:val="00234D13"/>
    <w:rsid w:val="0024177A"/>
    <w:rsid w:val="0025740D"/>
    <w:rsid w:val="00257BE8"/>
    <w:rsid w:val="00272E66"/>
    <w:rsid w:val="00293CC3"/>
    <w:rsid w:val="002C3E15"/>
    <w:rsid w:val="002C591B"/>
    <w:rsid w:val="002C79A2"/>
    <w:rsid w:val="002D16E9"/>
    <w:rsid w:val="002E07B6"/>
    <w:rsid w:val="002F6008"/>
    <w:rsid w:val="002F64E0"/>
    <w:rsid w:val="003007A9"/>
    <w:rsid w:val="00301F6F"/>
    <w:rsid w:val="00304789"/>
    <w:rsid w:val="003147E3"/>
    <w:rsid w:val="00317798"/>
    <w:rsid w:val="003222CA"/>
    <w:rsid w:val="003252BD"/>
    <w:rsid w:val="0034584F"/>
    <w:rsid w:val="003566CA"/>
    <w:rsid w:val="00370328"/>
    <w:rsid w:val="003742B7"/>
    <w:rsid w:val="0038053E"/>
    <w:rsid w:val="0039624F"/>
    <w:rsid w:val="003C03B9"/>
    <w:rsid w:val="003C521B"/>
    <w:rsid w:val="003C6733"/>
    <w:rsid w:val="003D0D42"/>
    <w:rsid w:val="003D1C6B"/>
    <w:rsid w:val="003D68CE"/>
    <w:rsid w:val="004018C7"/>
    <w:rsid w:val="00410032"/>
    <w:rsid w:val="004245D9"/>
    <w:rsid w:val="00436C2B"/>
    <w:rsid w:val="00450FA2"/>
    <w:rsid w:val="004555BC"/>
    <w:rsid w:val="004563BE"/>
    <w:rsid w:val="00476C9E"/>
    <w:rsid w:val="00486DD2"/>
    <w:rsid w:val="004A3087"/>
    <w:rsid w:val="004F08D8"/>
    <w:rsid w:val="00500F63"/>
    <w:rsid w:val="005049E9"/>
    <w:rsid w:val="00506153"/>
    <w:rsid w:val="00514420"/>
    <w:rsid w:val="0052409A"/>
    <w:rsid w:val="00524F17"/>
    <w:rsid w:val="00545961"/>
    <w:rsid w:val="005476CE"/>
    <w:rsid w:val="00547EFA"/>
    <w:rsid w:val="00551D54"/>
    <w:rsid w:val="005545FA"/>
    <w:rsid w:val="00574183"/>
    <w:rsid w:val="00583074"/>
    <w:rsid w:val="005A3306"/>
    <w:rsid w:val="005B3E73"/>
    <w:rsid w:val="005B75FC"/>
    <w:rsid w:val="005C6353"/>
    <w:rsid w:val="005D75E5"/>
    <w:rsid w:val="005E0AE6"/>
    <w:rsid w:val="0060028E"/>
    <w:rsid w:val="00610473"/>
    <w:rsid w:val="00610C15"/>
    <w:rsid w:val="00611DF2"/>
    <w:rsid w:val="006151C7"/>
    <w:rsid w:val="00622F90"/>
    <w:rsid w:val="00625FB0"/>
    <w:rsid w:val="00672DD6"/>
    <w:rsid w:val="0068296E"/>
    <w:rsid w:val="00684FFD"/>
    <w:rsid w:val="00686766"/>
    <w:rsid w:val="00697103"/>
    <w:rsid w:val="006C6A11"/>
    <w:rsid w:val="006D1A17"/>
    <w:rsid w:val="006D3F8D"/>
    <w:rsid w:val="006D64A9"/>
    <w:rsid w:val="006D6E4F"/>
    <w:rsid w:val="006F27B9"/>
    <w:rsid w:val="00703278"/>
    <w:rsid w:val="00715837"/>
    <w:rsid w:val="00721659"/>
    <w:rsid w:val="007304A6"/>
    <w:rsid w:val="00734A6C"/>
    <w:rsid w:val="0074164E"/>
    <w:rsid w:val="00750E7F"/>
    <w:rsid w:val="00775F6F"/>
    <w:rsid w:val="0078100C"/>
    <w:rsid w:val="007810E3"/>
    <w:rsid w:val="00792CD5"/>
    <w:rsid w:val="007B2668"/>
    <w:rsid w:val="007B5B5A"/>
    <w:rsid w:val="007C10CA"/>
    <w:rsid w:val="007C1B55"/>
    <w:rsid w:val="007C2371"/>
    <w:rsid w:val="007C3A04"/>
    <w:rsid w:val="007D3272"/>
    <w:rsid w:val="007D58E6"/>
    <w:rsid w:val="007E70DC"/>
    <w:rsid w:val="007F1A0D"/>
    <w:rsid w:val="007F247C"/>
    <w:rsid w:val="007F6A30"/>
    <w:rsid w:val="00811483"/>
    <w:rsid w:val="00813D3E"/>
    <w:rsid w:val="00847EC0"/>
    <w:rsid w:val="00860260"/>
    <w:rsid w:val="00865D83"/>
    <w:rsid w:val="00872A6D"/>
    <w:rsid w:val="00876A98"/>
    <w:rsid w:val="008B0B8F"/>
    <w:rsid w:val="008B2571"/>
    <w:rsid w:val="008D2BA9"/>
    <w:rsid w:val="008E1EC9"/>
    <w:rsid w:val="008E260A"/>
    <w:rsid w:val="00952A19"/>
    <w:rsid w:val="00971805"/>
    <w:rsid w:val="00974291"/>
    <w:rsid w:val="00980FF4"/>
    <w:rsid w:val="009819E6"/>
    <w:rsid w:val="00991765"/>
    <w:rsid w:val="009C5763"/>
    <w:rsid w:val="009F3A86"/>
    <w:rsid w:val="009F4D3F"/>
    <w:rsid w:val="00A03BA4"/>
    <w:rsid w:val="00A125E9"/>
    <w:rsid w:val="00A3169C"/>
    <w:rsid w:val="00A32968"/>
    <w:rsid w:val="00A34C85"/>
    <w:rsid w:val="00A34DA0"/>
    <w:rsid w:val="00A37494"/>
    <w:rsid w:val="00A411EC"/>
    <w:rsid w:val="00A5339D"/>
    <w:rsid w:val="00A60896"/>
    <w:rsid w:val="00A668C4"/>
    <w:rsid w:val="00A723DE"/>
    <w:rsid w:val="00A809DC"/>
    <w:rsid w:val="00A839C4"/>
    <w:rsid w:val="00AC3D4A"/>
    <w:rsid w:val="00AC6FE1"/>
    <w:rsid w:val="00AD6C5E"/>
    <w:rsid w:val="00B03812"/>
    <w:rsid w:val="00B36A42"/>
    <w:rsid w:val="00B37151"/>
    <w:rsid w:val="00B43BE3"/>
    <w:rsid w:val="00B44E8A"/>
    <w:rsid w:val="00B462DB"/>
    <w:rsid w:val="00B51AF4"/>
    <w:rsid w:val="00B55C11"/>
    <w:rsid w:val="00B67637"/>
    <w:rsid w:val="00B76C52"/>
    <w:rsid w:val="00B84551"/>
    <w:rsid w:val="00B90A2A"/>
    <w:rsid w:val="00B9211F"/>
    <w:rsid w:val="00B95D5B"/>
    <w:rsid w:val="00BA4317"/>
    <w:rsid w:val="00BB7333"/>
    <w:rsid w:val="00C0083A"/>
    <w:rsid w:val="00C0667C"/>
    <w:rsid w:val="00C1529A"/>
    <w:rsid w:val="00C214EB"/>
    <w:rsid w:val="00C2211F"/>
    <w:rsid w:val="00C4194F"/>
    <w:rsid w:val="00C42C02"/>
    <w:rsid w:val="00C4606B"/>
    <w:rsid w:val="00C6111A"/>
    <w:rsid w:val="00C63BBD"/>
    <w:rsid w:val="00C6448B"/>
    <w:rsid w:val="00C77021"/>
    <w:rsid w:val="00C77CAB"/>
    <w:rsid w:val="00C82EBD"/>
    <w:rsid w:val="00CF4FDE"/>
    <w:rsid w:val="00D02C85"/>
    <w:rsid w:val="00D03F77"/>
    <w:rsid w:val="00D146CE"/>
    <w:rsid w:val="00D21ADC"/>
    <w:rsid w:val="00D2501C"/>
    <w:rsid w:val="00D333BB"/>
    <w:rsid w:val="00D41DB7"/>
    <w:rsid w:val="00D46368"/>
    <w:rsid w:val="00D71870"/>
    <w:rsid w:val="00D71E01"/>
    <w:rsid w:val="00D95F84"/>
    <w:rsid w:val="00DA18E3"/>
    <w:rsid w:val="00DC0D9D"/>
    <w:rsid w:val="00DD15FD"/>
    <w:rsid w:val="00DD4CD3"/>
    <w:rsid w:val="00E22937"/>
    <w:rsid w:val="00E4546B"/>
    <w:rsid w:val="00E53B61"/>
    <w:rsid w:val="00E654C4"/>
    <w:rsid w:val="00E80185"/>
    <w:rsid w:val="00E96B57"/>
    <w:rsid w:val="00E97D95"/>
    <w:rsid w:val="00EA15DC"/>
    <w:rsid w:val="00EA5EB0"/>
    <w:rsid w:val="00EB3A38"/>
    <w:rsid w:val="00EB4AE5"/>
    <w:rsid w:val="00EB6F70"/>
    <w:rsid w:val="00EC443B"/>
    <w:rsid w:val="00EE2B56"/>
    <w:rsid w:val="00EE6E0B"/>
    <w:rsid w:val="00F00AA1"/>
    <w:rsid w:val="00F15282"/>
    <w:rsid w:val="00F15ADF"/>
    <w:rsid w:val="00F21522"/>
    <w:rsid w:val="00F3375A"/>
    <w:rsid w:val="00F36984"/>
    <w:rsid w:val="00F37056"/>
    <w:rsid w:val="00F544CB"/>
    <w:rsid w:val="00F5760B"/>
    <w:rsid w:val="00F57ACD"/>
    <w:rsid w:val="00F61769"/>
    <w:rsid w:val="00F678B5"/>
    <w:rsid w:val="00F96F4B"/>
    <w:rsid w:val="00FD5273"/>
    <w:rsid w:val="00FD60B0"/>
    <w:rsid w:val="00FE50BA"/>
    <w:rsid w:val="00FE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70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70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70D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3F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3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9392F"/>
  </w:style>
  <w:style w:type="character" w:styleId="Hyperlink">
    <w:name w:val="Hyperlink"/>
    <w:basedOn w:val="DefaultParagraphFont"/>
    <w:uiPriority w:val="99"/>
    <w:semiHidden/>
    <w:unhideWhenUsed/>
    <w:rsid w:val="0019392F"/>
    <w:rPr>
      <w:color w:val="0000FF"/>
      <w:u w:val="single"/>
    </w:rPr>
  </w:style>
  <w:style w:type="character" w:styleId="Strong">
    <w:name w:val="Strong"/>
    <w:basedOn w:val="DefaultParagraphFont"/>
    <w:uiPriority w:val="22"/>
    <w:qFormat/>
    <w:rsid w:val="0019392F"/>
    <w:rPr>
      <w:b/>
      <w:bCs/>
    </w:rPr>
  </w:style>
  <w:style w:type="character" w:styleId="Emphasis">
    <w:name w:val="Emphasis"/>
    <w:basedOn w:val="DefaultParagraphFont"/>
    <w:uiPriority w:val="20"/>
    <w:qFormat/>
    <w:rsid w:val="0019392F"/>
    <w:rPr>
      <w:i/>
      <w:iCs/>
    </w:rPr>
  </w:style>
  <w:style w:type="character" w:customStyle="1" w:styleId="Heading1Char">
    <w:name w:val="Heading 1 Char"/>
    <w:basedOn w:val="DefaultParagraphFont"/>
    <w:link w:val="Heading1"/>
    <w:uiPriority w:val="9"/>
    <w:rsid w:val="007E70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70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70D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99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765"/>
    <w:rPr>
      <w:rFonts w:ascii="Tahoma" w:hAnsi="Tahoma" w:cs="Tahoma"/>
      <w:sz w:val="16"/>
      <w:szCs w:val="16"/>
    </w:rPr>
  </w:style>
  <w:style w:type="paragraph" w:styleId="FootnoteText">
    <w:name w:val="footnote text"/>
    <w:basedOn w:val="Normal"/>
    <w:link w:val="FootnoteTextChar"/>
    <w:uiPriority w:val="99"/>
    <w:semiHidden/>
    <w:unhideWhenUsed/>
    <w:rsid w:val="007F6A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6A30"/>
    <w:rPr>
      <w:sz w:val="20"/>
      <w:szCs w:val="20"/>
    </w:rPr>
  </w:style>
  <w:style w:type="character" w:styleId="FootnoteReference">
    <w:name w:val="footnote reference"/>
    <w:basedOn w:val="DefaultParagraphFont"/>
    <w:uiPriority w:val="99"/>
    <w:semiHidden/>
    <w:unhideWhenUsed/>
    <w:rsid w:val="007F6A30"/>
    <w:rPr>
      <w:vertAlign w:val="superscript"/>
    </w:rPr>
  </w:style>
  <w:style w:type="paragraph" w:styleId="Footer">
    <w:name w:val="footer"/>
    <w:basedOn w:val="Normal"/>
    <w:link w:val="FooterChar"/>
    <w:uiPriority w:val="99"/>
    <w:semiHidden/>
    <w:unhideWhenUsed/>
    <w:rsid w:val="00D333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33BB"/>
  </w:style>
  <w:style w:type="character" w:styleId="PageNumber">
    <w:name w:val="page number"/>
    <w:basedOn w:val="DefaultParagraphFont"/>
    <w:rsid w:val="00D333BB"/>
  </w:style>
  <w:style w:type="table" w:styleId="TableGrid">
    <w:name w:val="Table Grid"/>
    <w:basedOn w:val="TableNormal"/>
    <w:uiPriority w:val="59"/>
    <w:rsid w:val="00D33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3F77"/>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02C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70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70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70D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3F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3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9392F"/>
  </w:style>
  <w:style w:type="character" w:styleId="Hyperlink">
    <w:name w:val="Hyperlink"/>
    <w:basedOn w:val="DefaultParagraphFont"/>
    <w:uiPriority w:val="99"/>
    <w:semiHidden/>
    <w:unhideWhenUsed/>
    <w:rsid w:val="0019392F"/>
    <w:rPr>
      <w:color w:val="0000FF"/>
      <w:u w:val="single"/>
    </w:rPr>
  </w:style>
  <w:style w:type="character" w:styleId="Strong">
    <w:name w:val="Strong"/>
    <w:basedOn w:val="DefaultParagraphFont"/>
    <w:uiPriority w:val="22"/>
    <w:qFormat/>
    <w:rsid w:val="0019392F"/>
    <w:rPr>
      <w:b/>
      <w:bCs/>
    </w:rPr>
  </w:style>
  <w:style w:type="character" w:styleId="Emphasis">
    <w:name w:val="Emphasis"/>
    <w:basedOn w:val="DefaultParagraphFont"/>
    <w:uiPriority w:val="20"/>
    <w:qFormat/>
    <w:rsid w:val="0019392F"/>
    <w:rPr>
      <w:i/>
      <w:iCs/>
    </w:rPr>
  </w:style>
  <w:style w:type="character" w:customStyle="1" w:styleId="Heading1Char">
    <w:name w:val="Heading 1 Char"/>
    <w:basedOn w:val="DefaultParagraphFont"/>
    <w:link w:val="Heading1"/>
    <w:uiPriority w:val="9"/>
    <w:rsid w:val="007E70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70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70D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99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765"/>
    <w:rPr>
      <w:rFonts w:ascii="Tahoma" w:hAnsi="Tahoma" w:cs="Tahoma"/>
      <w:sz w:val="16"/>
      <w:szCs w:val="16"/>
    </w:rPr>
  </w:style>
  <w:style w:type="paragraph" w:styleId="FootnoteText">
    <w:name w:val="footnote text"/>
    <w:basedOn w:val="Normal"/>
    <w:link w:val="FootnoteTextChar"/>
    <w:uiPriority w:val="99"/>
    <w:semiHidden/>
    <w:unhideWhenUsed/>
    <w:rsid w:val="007F6A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6A30"/>
    <w:rPr>
      <w:sz w:val="20"/>
      <w:szCs w:val="20"/>
    </w:rPr>
  </w:style>
  <w:style w:type="character" w:styleId="FootnoteReference">
    <w:name w:val="footnote reference"/>
    <w:basedOn w:val="DefaultParagraphFont"/>
    <w:uiPriority w:val="99"/>
    <w:semiHidden/>
    <w:unhideWhenUsed/>
    <w:rsid w:val="007F6A30"/>
    <w:rPr>
      <w:vertAlign w:val="superscript"/>
    </w:rPr>
  </w:style>
  <w:style w:type="paragraph" w:styleId="Footer">
    <w:name w:val="footer"/>
    <w:basedOn w:val="Normal"/>
    <w:link w:val="FooterChar"/>
    <w:uiPriority w:val="99"/>
    <w:semiHidden/>
    <w:unhideWhenUsed/>
    <w:rsid w:val="00D333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33BB"/>
  </w:style>
  <w:style w:type="character" w:styleId="PageNumber">
    <w:name w:val="page number"/>
    <w:basedOn w:val="DefaultParagraphFont"/>
    <w:rsid w:val="00D333BB"/>
  </w:style>
  <w:style w:type="table" w:styleId="TableGrid">
    <w:name w:val="Table Grid"/>
    <w:basedOn w:val="TableNormal"/>
    <w:uiPriority w:val="59"/>
    <w:rsid w:val="00D33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3F77"/>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02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784">
      <w:bodyDiv w:val="1"/>
      <w:marLeft w:val="0"/>
      <w:marRight w:val="0"/>
      <w:marTop w:val="0"/>
      <w:marBottom w:val="0"/>
      <w:divBdr>
        <w:top w:val="none" w:sz="0" w:space="0" w:color="auto"/>
        <w:left w:val="none" w:sz="0" w:space="0" w:color="auto"/>
        <w:bottom w:val="none" w:sz="0" w:space="0" w:color="auto"/>
        <w:right w:val="none" w:sz="0" w:space="0" w:color="auto"/>
      </w:divBdr>
    </w:div>
    <w:div w:id="113141525">
      <w:bodyDiv w:val="1"/>
      <w:marLeft w:val="0"/>
      <w:marRight w:val="0"/>
      <w:marTop w:val="0"/>
      <w:marBottom w:val="0"/>
      <w:divBdr>
        <w:top w:val="none" w:sz="0" w:space="0" w:color="auto"/>
        <w:left w:val="none" w:sz="0" w:space="0" w:color="auto"/>
        <w:bottom w:val="none" w:sz="0" w:space="0" w:color="auto"/>
        <w:right w:val="none" w:sz="0" w:space="0" w:color="auto"/>
      </w:divBdr>
    </w:div>
    <w:div w:id="105770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8EA7-D7D2-4D7B-BEE2-AEA824A4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5941</Words>
  <Characters>33865</Characters>
  <Application>Microsoft Office Word</Application>
  <DocSecurity>0</DocSecurity>
  <Lines>282</Lines>
  <Paragraphs>79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Intergovernmental regional cooperation in higher education in Europe</vt:lpstr>
      <vt:lpstr>    Abstract</vt:lpstr>
      <vt:lpstr>    Keywords: </vt:lpstr>
      <vt:lpstr>Introduction</vt:lpstr>
      <vt:lpstr>Regional cooperation in multi-level governance in Europe</vt:lpstr>
      <vt:lpstr>Conceptualizing intergovernmental regional cooperation</vt:lpstr>
      <vt:lpstr>Higher education policy convergence among regional intergovernmental alliances </vt:lpstr>
      <vt:lpstr>    Formalization of policy coordination in the areas of higher education and resear</vt:lpstr>
      <vt:lpstr>    Institutionalization of policy coordination in the areas of higher education and</vt:lpstr>
      <vt:lpstr>    Joint funding bodies and cooperative bodies and programmes</vt:lpstr>
      <vt:lpstr>A discussion on regional perspectives in higher education in Europe</vt:lpstr>
      <vt:lpstr>References</vt:lpstr>
    </vt:vector>
  </TitlesOfParts>
  <Company/>
  <LinksUpToDate>false</LinksUpToDate>
  <CharactersWithSpaces>39727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 Klemencic</dc:creator>
  <cp:lastModifiedBy>Manja Klemencic</cp:lastModifiedBy>
  <cp:revision>9</cp:revision>
  <dcterms:created xsi:type="dcterms:W3CDTF">2016-01-03T11:41:00Z</dcterms:created>
  <dcterms:modified xsi:type="dcterms:W3CDTF">2016-01-03T13:40:00Z</dcterms:modified>
</cp:coreProperties>
</file>